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A59E" w14:textId="77777777" w:rsidR="00B701E0" w:rsidRPr="00E07866" w:rsidRDefault="00B701E0" w:rsidP="00B701E0">
      <w:pPr>
        <w:rPr>
          <w:sz w:val="18"/>
          <w:szCs w:val="18"/>
          <w:lang w:val="ro-RO"/>
        </w:rPr>
      </w:pPr>
      <w:r w:rsidRPr="00E07866">
        <w:rPr>
          <w:sz w:val="18"/>
          <w:szCs w:val="18"/>
          <w:lang w:val="ro-RO"/>
        </w:rPr>
        <w:t>MODEL ELABORAT DE UNITATEA NCP @ UEFISCDI</w:t>
      </w:r>
    </w:p>
    <w:p w14:paraId="2B504311" w14:textId="77777777" w:rsidR="00066224" w:rsidRDefault="00066224"/>
    <w:p w14:paraId="4129BF30" w14:textId="77777777" w:rsidR="00066224" w:rsidRDefault="00066224"/>
    <w:p w14:paraId="79987BDF" w14:textId="77777777" w:rsidR="00066224" w:rsidRDefault="00066224"/>
    <w:p w14:paraId="69D52407" w14:textId="77777777" w:rsidR="00066224" w:rsidRDefault="00066224"/>
    <w:p w14:paraId="30D410DD" w14:textId="77777777" w:rsidR="00066224" w:rsidRDefault="00066224"/>
    <w:p w14:paraId="5297AC7A" w14:textId="77777777" w:rsidR="00066224" w:rsidRDefault="00066224"/>
    <w:p w14:paraId="1FC09505" w14:textId="77777777" w:rsidR="00066224" w:rsidRDefault="00066224"/>
    <w:p w14:paraId="3A21AC58" w14:textId="77777777" w:rsidR="00066224" w:rsidRDefault="00072117">
      <w:pPr>
        <w:pStyle w:val="Title"/>
        <w:jc w:val="center"/>
      </w:pPr>
      <w:r>
        <w:t>The Gender Equality Strategy and the Gender Equality Plan</w:t>
      </w:r>
    </w:p>
    <w:p w14:paraId="38DD8968" w14:textId="77777777" w:rsidR="00066224" w:rsidRDefault="00072117">
      <w:pPr>
        <w:pStyle w:val="Title"/>
        <w:jc w:val="center"/>
      </w:pPr>
      <w:r>
        <w:t>2022-2025</w:t>
      </w:r>
    </w:p>
    <w:p w14:paraId="25ED21AA" w14:textId="77777777" w:rsidR="00066224" w:rsidRDefault="00066224">
      <w:pPr>
        <w:jc w:val="center"/>
      </w:pPr>
    </w:p>
    <w:p w14:paraId="15314A28" w14:textId="06C6A6D2" w:rsidR="00066224" w:rsidRDefault="00072117">
      <w:pPr>
        <w:pStyle w:val="Subtitle"/>
        <w:jc w:val="center"/>
      </w:pPr>
      <w:r>
        <w:t xml:space="preserve">for the Research institute </w:t>
      </w:r>
      <w:r w:rsidR="001B4020">
        <w:t>.............</w:t>
      </w:r>
    </w:p>
    <w:p w14:paraId="1EF69A61" w14:textId="77777777" w:rsidR="00066224" w:rsidRDefault="00066224"/>
    <w:p w14:paraId="758D3767" w14:textId="77777777" w:rsidR="00066224" w:rsidRDefault="00066224"/>
    <w:p w14:paraId="45936527" w14:textId="77777777" w:rsidR="00066224" w:rsidRDefault="00066224"/>
    <w:p w14:paraId="429C5106" w14:textId="77777777" w:rsidR="00066224" w:rsidRDefault="00066224"/>
    <w:p w14:paraId="01DD3471" w14:textId="77777777" w:rsidR="00066224" w:rsidRDefault="00066224"/>
    <w:p w14:paraId="1E317DB0" w14:textId="77777777" w:rsidR="00066224" w:rsidRDefault="00066224"/>
    <w:p w14:paraId="6BAF89FA" w14:textId="77777777" w:rsidR="00066224" w:rsidRDefault="00066224"/>
    <w:p w14:paraId="484D1FC6" w14:textId="77777777" w:rsidR="00066224" w:rsidRDefault="00066224"/>
    <w:p w14:paraId="51C8D4C2" w14:textId="77777777" w:rsidR="00066224" w:rsidRDefault="00066224"/>
    <w:p w14:paraId="2096EA8C" w14:textId="77777777" w:rsidR="00066224" w:rsidRDefault="00066224"/>
    <w:p w14:paraId="58B0CF0E" w14:textId="77777777" w:rsidR="00066224" w:rsidRDefault="00066224"/>
    <w:p w14:paraId="12042FE5" w14:textId="77777777" w:rsidR="00066224" w:rsidRDefault="00066224"/>
    <w:p w14:paraId="45AE1592" w14:textId="77777777" w:rsidR="00066224" w:rsidRDefault="00066224"/>
    <w:p w14:paraId="427E506A" w14:textId="77777777" w:rsidR="00066224" w:rsidRDefault="00066224"/>
    <w:p w14:paraId="02DFCC33" w14:textId="77777777" w:rsidR="00066224" w:rsidRDefault="00066224"/>
    <w:p w14:paraId="5EA98443" w14:textId="77777777" w:rsidR="00066224" w:rsidRDefault="00072117">
      <w:pPr>
        <w:jc w:val="center"/>
      </w:pPr>
      <w:r>
        <w:t>January 2022</w:t>
      </w:r>
    </w:p>
    <w:p w14:paraId="2843DFFA" w14:textId="77777777" w:rsidR="00066224" w:rsidRDefault="00066224"/>
    <w:p w14:paraId="4EF437EF" w14:textId="77777777" w:rsidR="00066224" w:rsidRDefault="00066224"/>
    <w:p w14:paraId="0A12BBEC" w14:textId="77777777" w:rsidR="00066224" w:rsidRDefault="00066224"/>
    <w:p w14:paraId="0BBFF606" w14:textId="77777777" w:rsidR="00066224" w:rsidRDefault="00066224"/>
    <w:p w14:paraId="5E4DFAE0" w14:textId="77777777" w:rsidR="00066224" w:rsidRDefault="00066224"/>
    <w:p w14:paraId="709E5424" w14:textId="77777777" w:rsidR="00066224" w:rsidRDefault="00066224"/>
    <w:p w14:paraId="050ED115" w14:textId="77777777" w:rsidR="00066224" w:rsidRDefault="00066224">
      <w:pPr>
        <w:spacing w:after="160"/>
        <w:jc w:val="both"/>
        <w:rPr>
          <w:rFonts w:cs="Arial"/>
          <w:color w:val="000000"/>
        </w:rPr>
      </w:pPr>
    </w:p>
    <w:p w14:paraId="2477CA9A" w14:textId="77777777" w:rsidR="00066224" w:rsidRDefault="00066224">
      <w:pPr>
        <w:spacing w:after="160"/>
        <w:jc w:val="both"/>
        <w:rPr>
          <w:rFonts w:cs="Arial"/>
          <w:color w:val="000000"/>
        </w:rPr>
      </w:pPr>
    </w:p>
    <w:p w14:paraId="22A443B9" w14:textId="77777777" w:rsidR="00066224" w:rsidRDefault="00066224">
      <w:pPr>
        <w:spacing w:after="160"/>
        <w:jc w:val="both"/>
        <w:rPr>
          <w:rFonts w:cs="Arial"/>
          <w:color w:val="000000"/>
        </w:rPr>
      </w:pPr>
    </w:p>
    <w:p w14:paraId="12C6D884" w14:textId="77777777" w:rsidR="00066224" w:rsidRDefault="00066224">
      <w:pPr>
        <w:spacing w:after="160"/>
        <w:jc w:val="both"/>
        <w:rPr>
          <w:rFonts w:cs="Arial"/>
          <w:color w:val="000000"/>
        </w:rPr>
      </w:pPr>
    </w:p>
    <w:p w14:paraId="716CFE4A" w14:textId="77777777" w:rsidR="00066224" w:rsidRDefault="00066224">
      <w:pPr>
        <w:spacing w:after="160"/>
        <w:jc w:val="both"/>
        <w:rPr>
          <w:rFonts w:cs="Arial"/>
          <w:color w:val="000000"/>
        </w:rPr>
      </w:pPr>
    </w:p>
    <w:p w14:paraId="7D6461E1" w14:textId="77777777" w:rsidR="00066224" w:rsidRDefault="00066224">
      <w:pPr>
        <w:spacing w:after="160"/>
        <w:jc w:val="both"/>
        <w:rPr>
          <w:rFonts w:cs="Arial"/>
          <w:color w:val="000000"/>
        </w:rPr>
      </w:pPr>
    </w:p>
    <w:p w14:paraId="0F0BDE77" w14:textId="77777777" w:rsidR="00066224" w:rsidRDefault="00066224">
      <w:pPr>
        <w:spacing w:after="160"/>
        <w:jc w:val="both"/>
        <w:rPr>
          <w:rFonts w:cs="Arial"/>
          <w:color w:val="000000"/>
        </w:rPr>
      </w:pPr>
    </w:p>
    <w:p w14:paraId="55623A18" w14:textId="77777777" w:rsidR="00066224" w:rsidRDefault="00066224">
      <w:pPr>
        <w:spacing w:after="160"/>
        <w:jc w:val="both"/>
        <w:rPr>
          <w:rFonts w:cs="Arial"/>
          <w:color w:val="000000"/>
        </w:rPr>
      </w:pPr>
    </w:p>
    <w:p w14:paraId="345B93C5" w14:textId="77777777" w:rsidR="00066224" w:rsidRDefault="00066224">
      <w:pPr>
        <w:spacing w:after="160"/>
        <w:jc w:val="both"/>
        <w:rPr>
          <w:rFonts w:cs="Arial"/>
          <w:color w:val="000000"/>
        </w:rPr>
      </w:pPr>
    </w:p>
    <w:p w14:paraId="3840B95E" w14:textId="77777777" w:rsidR="00066224" w:rsidRDefault="00066224">
      <w:pPr>
        <w:spacing w:after="160"/>
        <w:jc w:val="both"/>
        <w:rPr>
          <w:rFonts w:cs="Arial"/>
          <w:color w:val="000000"/>
        </w:rPr>
      </w:pPr>
    </w:p>
    <w:p w14:paraId="26142BF5" w14:textId="77777777" w:rsidR="00066224" w:rsidRDefault="00066224">
      <w:pPr>
        <w:spacing w:after="160"/>
        <w:jc w:val="both"/>
        <w:rPr>
          <w:rFonts w:cs="Arial"/>
          <w:color w:val="000000"/>
        </w:rPr>
      </w:pPr>
    </w:p>
    <w:p w14:paraId="6EE7238D" w14:textId="77777777" w:rsidR="00066224" w:rsidRDefault="00066224">
      <w:pPr>
        <w:spacing w:after="160"/>
        <w:jc w:val="both"/>
        <w:rPr>
          <w:rFonts w:cs="Arial"/>
          <w:color w:val="000000"/>
        </w:rPr>
      </w:pPr>
    </w:p>
    <w:p w14:paraId="344BD85A" w14:textId="77777777" w:rsidR="00066224" w:rsidRDefault="00072117">
      <w:pPr>
        <w:spacing w:after="40"/>
        <w:jc w:val="both"/>
        <w:rPr>
          <w:rFonts w:cs="Arial"/>
          <w:color w:val="000000"/>
          <w:sz w:val="20"/>
          <w:szCs w:val="20"/>
        </w:rPr>
      </w:pPr>
      <w:r>
        <w:rPr>
          <w:rFonts w:cs="Arial"/>
          <w:color w:val="000000"/>
          <w:sz w:val="20"/>
          <w:szCs w:val="20"/>
        </w:rPr>
        <w:t xml:space="preserve">Document </w:t>
      </w:r>
      <w:proofErr w:type="spellStart"/>
      <w:r>
        <w:rPr>
          <w:rFonts w:cs="Arial"/>
          <w:color w:val="000000"/>
          <w:sz w:val="20"/>
          <w:szCs w:val="20"/>
        </w:rPr>
        <w:t>elaborat</w:t>
      </w:r>
      <w:proofErr w:type="spellEnd"/>
      <w:r>
        <w:rPr>
          <w:rFonts w:cs="Arial"/>
          <w:color w:val="000000"/>
          <w:sz w:val="20"/>
          <w:szCs w:val="20"/>
        </w:rPr>
        <w:t xml:space="preserve"> de </w:t>
      </w:r>
      <w:proofErr w:type="spellStart"/>
      <w:r>
        <w:rPr>
          <w:rFonts w:cs="Arial"/>
          <w:color w:val="000000"/>
          <w:sz w:val="20"/>
          <w:szCs w:val="20"/>
        </w:rPr>
        <w:t>Unitatea</w:t>
      </w:r>
      <w:proofErr w:type="spellEnd"/>
      <w:r>
        <w:rPr>
          <w:rFonts w:cs="Arial"/>
          <w:color w:val="000000"/>
          <w:sz w:val="20"/>
          <w:szCs w:val="20"/>
        </w:rPr>
        <w:t xml:space="preserve"> Horizon Europe NCP din </w:t>
      </w:r>
      <w:proofErr w:type="spellStart"/>
      <w:r>
        <w:rPr>
          <w:rFonts w:cs="Arial"/>
          <w:color w:val="000000"/>
          <w:sz w:val="20"/>
          <w:szCs w:val="20"/>
        </w:rPr>
        <w:t>cadrul</w:t>
      </w:r>
      <w:proofErr w:type="spellEnd"/>
      <w:r>
        <w:rPr>
          <w:rFonts w:cs="Arial"/>
          <w:color w:val="000000"/>
          <w:sz w:val="20"/>
          <w:szCs w:val="20"/>
        </w:rPr>
        <w:t xml:space="preserve"> UEFISCDI ©. </w:t>
      </w:r>
      <w:proofErr w:type="spellStart"/>
      <w:r>
        <w:rPr>
          <w:rFonts w:cs="Arial"/>
          <w:color w:val="000000"/>
          <w:sz w:val="20"/>
          <w:szCs w:val="20"/>
        </w:rPr>
        <w:t>Ianuarie</w:t>
      </w:r>
      <w:proofErr w:type="spellEnd"/>
      <w:r>
        <w:rPr>
          <w:rFonts w:cs="Arial"/>
          <w:color w:val="000000"/>
          <w:sz w:val="20"/>
          <w:szCs w:val="20"/>
        </w:rPr>
        <w:t xml:space="preserve"> 2022.</w:t>
      </w:r>
    </w:p>
    <w:p w14:paraId="5CB7BF8C" w14:textId="77777777" w:rsidR="00066224" w:rsidRDefault="00072117">
      <w:pPr>
        <w:spacing w:after="40"/>
        <w:jc w:val="both"/>
        <w:rPr>
          <w:rFonts w:cs="Arial"/>
          <w:color w:val="000000"/>
          <w:sz w:val="20"/>
          <w:szCs w:val="20"/>
        </w:rPr>
      </w:pPr>
      <w:proofErr w:type="spellStart"/>
      <w:r>
        <w:rPr>
          <w:rFonts w:cs="Arial"/>
          <w:color w:val="000000"/>
          <w:sz w:val="20"/>
          <w:szCs w:val="20"/>
        </w:rPr>
        <w:t>Autori</w:t>
      </w:r>
      <w:proofErr w:type="spellEnd"/>
      <w:r>
        <w:rPr>
          <w:rFonts w:cs="Arial"/>
          <w:color w:val="000000"/>
          <w:sz w:val="20"/>
          <w:szCs w:val="20"/>
        </w:rPr>
        <w:t xml:space="preserve">: Laura </w:t>
      </w:r>
      <w:proofErr w:type="spellStart"/>
      <w:r>
        <w:rPr>
          <w:rFonts w:cs="Arial"/>
          <w:color w:val="000000"/>
          <w:sz w:val="20"/>
          <w:szCs w:val="20"/>
        </w:rPr>
        <w:t>Chirilă</w:t>
      </w:r>
      <w:proofErr w:type="spellEnd"/>
      <w:r>
        <w:rPr>
          <w:rFonts w:cs="Arial"/>
          <w:color w:val="000000"/>
          <w:sz w:val="20"/>
          <w:szCs w:val="20"/>
        </w:rPr>
        <w:t xml:space="preserve">, Daniela Dragomir, Sabina Olaru, </w:t>
      </w:r>
      <w:proofErr w:type="spellStart"/>
      <w:r>
        <w:rPr>
          <w:rFonts w:cs="Arial"/>
          <w:color w:val="000000"/>
          <w:sz w:val="20"/>
          <w:szCs w:val="20"/>
        </w:rPr>
        <w:t>Dragoș</w:t>
      </w:r>
      <w:proofErr w:type="spellEnd"/>
      <w:r>
        <w:rPr>
          <w:rFonts w:cs="Arial"/>
          <w:color w:val="000000"/>
          <w:sz w:val="20"/>
          <w:szCs w:val="20"/>
        </w:rPr>
        <w:t xml:space="preserve"> </w:t>
      </w:r>
      <w:proofErr w:type="spellStart"/>
      <w:r>
        <w:rPr>
          <w:rFonts w:cs="Arial"/>
          <w:color w:val="000000"/>
          <w:sz w:val="20"/>
          <w:szCs w:val="20"/>
        </w:rPr>
        <w:t>Sandu</w:t>
      </w:r>
      <w:proofErr w:type="spellEnd"/>
      <w:r>
        <w:rPr>
          <w:rFonts w:cs="Arial"/>
          <w:color w:val="000000"/>
          <w:sz w:val="20"/>
          <w:szCs w:val="20"/>
        </w:rPr>
        <w:t xml:space="preserve">, Adina </w:t>
      </w:r>
      <w:proofErr w:type="spellStart"/>
      <w:r>
        <w:rPr>
          <w:rFonts w:cs="Arial"/>
          <w:color w:val="000000"/>
          <w:sz w:val="20"/>
          <w:szCs w:val="20"/>
        </w:rPr>
        <w:t>Stănculea</w:t>
      </w:r>
      <w:proofErr w:type="spellEnd"/>
      <w:r>
        <w:rPr>
          <w:rFonts w:cs="Arial"/>
          <w:color w:val="000000"/>
          <w:sz w:val="20"/>
          <w:szCs w:val="20"/>
        </w:rPr>
        <w:t xml:space="preserve"> </w:t>
      </w:r>
    </w:p>
    <w:p w14:paraId="103C494F" w14:textId="77777777" w:rsidR="00066224" w:rsidRDefault="00072117">
      <w:pPr>
        <w:spacing w:after="40"/>
        <w:jc w:val="both"/>
        <w:rPr>
          <w:rFonts w:cs="Arial"/>
          <w:color w:val="000000"/>
          <w:sz w:val="20"/>
          <w:szCs w:val="20"/>
        </w:rPr>
      </w:pPr>
      <w:proofErr w:type="spellStart"/>
      <w:r>
        <w:rPr>
          <w:rFonts w:cs="Arial"/>
          <w:color w:val="000000"/>
          <w:sz w:val="20"/>
          <w:szCs w:val="20"/>
        </w:rPr>
        <w:t>Coordonator</w:t>
      </w:r>
      <w:proofErr w:type="spellEnd"/>
      <w:r>
        <w:rPr>
          <w:rFonts w:cs="Arial"/>
          <w:color w:val="000000"/>
          <w:sz w:val="20"/>
          <w:szCs w:val="20"/>
        </w:rPr>
        <w:t xml:space="preserve">: </w:t>
      </w:r>
      <w:proofErr w:type="spellStart"/>
      <w:r>
        <w:rPr>
          <w:rFonts w:cs="Arial"/>
          <w:color w:val="000000"/>
          <w:sz w:val="20"/>
          <w:szCs w:val="20"/>
        </w:rPr>
        <w:t>Antoaneta</w:t>
      </w:r>
      <w:proofErr w:type="spellEnd"/>
      <w:r>
        <w:rPr>
          <w:rFonts w:cs="Arial"/>
          <w:color w:val="000000"/>
          <w:sz w:val="20"/>
          <w:szCs w:val="20"/>
        </w:rPr>
        <w:t xml:space="preserve"> Victoria Folea</w:t>
      </w:r>
    </w:p>
    <w:p w14:paraId="73D5214E" w14:textId="77777777" w:rsidR="00066224" w:rsidRDefault="00066224">
      <w:pPr>
        <w:spacing w:after="40"/>
        <w:jc w:val="both"/>
        <w:rPr>
          <w:rFonts w:cs="Arial"/>
          <w:color w:val="000000"/>
          <w:sz w:val="20"/>
          <w:szCs w:val="20"/>
        </w:rPr>
      </w:pPr>
    </w:p>
    <w:p w14:paraId="526BA3B9" w14:textId="595524E4" w:rsidR="00066224" w:rsidRDefault="00072117">
      <w:pPr>
        <w:spacing w:after="40"/>
        <w:jc w:val="both"/>
        <w:rPr>
          <w:rFonts w:cs="Arial"/>
          <w:color w:val="000000"/>
          <w:sz w:val="20"/>
          <w:szCs w:val="20"/>
        </w:rPr>
      </w:pPr>
      <w:proofErr w:type="spellStart"/>
      <w:r>
        <w:rPr>
          <w:rFonts w:cs="Arial"/>
          <w:color w:val="000000"/>
          <w:sz w:val="20"/>
          <w:szCs w:val="20"/>
        </w:rPr>
        <w:t>Mulțumim</w:t>
      </w:r>
      <w:proofErr w:type="spellEnd"/>
      <w:r>
        <w:rPr>
          <w:rFonts w:cs="Arial"/>
          <w:color w:val="000000"/>
          <w:sz w:val="20"/>
          <w:szCs w:val="20"/>
        </w:rPr>
        <w:t xml:space="preserve"> </w:t>
      </w:r>
      <w:proofErr w:type="spellStart"/>
      <w:r>
        <w:rPr>
          <w:rFonts w:cs="Arial"/>
          <w:color w:val="000000"/>
          <w:sz w:val="20"/>
          <w:szCs w:val="20"/>
        </w:rPr>
        <w:t>colegului</w:t>
      </w:r>
      <w:proofErr w:type="spellEnd"/>
      <w:r>
        <w:rPr>
          <w:rFonts w:cs="Arial"/>
          <w:color w:val="000000"/>
          <w:sz w:val="20"/>
          <w:szCs w:val="20"/>
        </w:rPr>
        <w:t xml:space="preserve"> </w:t>
      </w:r>
      <w:proofErr w:type="spellStart"/>
      <w:r>
        <w:rPr>
          <w:rFonts w:cs="Arial"/>
          <w:color w:val="000000"/>
          <w:sz w:val="20"/>
          <w:szCs w:val="20"/>
        </w:rPr>
        <w:t>nostru</w:t>
      </w:r>
      <w:proofErr w:type="spellEnd"/>
      <w:r>
        <w:rPr>
          <w:rFonts w:cs="Arial"/>
          <w:color w:val="000000"/>
          <w:sz w:val="20"/>
          <w:szCs w:val="20"/>
        </w:rPr>
        <w:t>, Alex Dinu</w:t>
      </w:r>
      <w:r w:rsidR="00B701E0">
        <w:rPr>
          <w:rFonts w:cs="Arial"/>
          <w:color w:val="000000"/>
          <w:sz w:val="20"/>
          <w:szCs w:val="20"/>
        </w:rPr>
        <w:t xml:space="preserve"> </w:t>
      </w:r>
      <w:r w:rsidR="00B701E0" w:rsidRPr="000A4E99">
        <w:rPr>
          <w:rFonts w:cs="Arial"/>
          <w:color w:val="000000"/>
          <w:sz w:val="20"/>
          <w:szCs w:val="20"/>
          <w:lang w:val="ro-RO"/>
        </w:rPr>
        <w:t>(gep@uefiscdi.ro)</w:t>
      </w:r>
      <w:r>
        <w:rPr>
          <w:rFonts w:cs="Arial"/>
          <w:color w:val="000000"/>
          <w:sz w:val="20"/>
          <w:szCs w:val="20"/>
        </w:rPr>
        <w:t xml:space="preserve">, </w:t>
      </w:r>
      <w:proofErr w:type="spellStart"/>
      <w:r>
        <w:rPr>
          <w:rFonts w:cs="Arial"/>
          <w:color w:val="000000"/>
          <w:sz w:val="20"/>
          <w:szCs w:val="20"/>
        </w:rPr>
        <w:t>coordonatorul</w:t>
      </w:r>
      <w:proofErr w:type="spellEnd"/>
      <w:r>
        <w:rPr>
          <w:rFonts w:cs="Arial"/>
          <w:color w:val="000000"/>
          <w:sz w:val="20"/>
          <w:szCs w:val="20"/>
        </w:rPr>
        <w:t xml:space="preserve"> </w:t>
      </w:r>
      <w:proofErr w:type="spellStart"/>
      <w:r>
        <w:rPr>
          <w:rFonts w:cs="Arial"/>
          <w:color w:val="000000"/>
          <w:sz w:val="20"/>
          <w:szCs w:val="20"/>
        </w:rPr>
        <w:t>metodologiei</w:t>
      </w:r>
      <w:proofErr w:type="spellEnd"/>
      <w:r>
        <w:rPr>
          <w:rFonts w:cs="Arial"/>
          <w:color w:val="000000"/>
          <w:sz w:val="20"/>
          <w:szCs w:val="20"/>
        </w:rPr>
        <w:t xml:space="preserve"> de </w:t>
      </w:r>
      <w:proofErr w:type="spellStart"/>
      <w:r>
        <w:rPr>
          <w:rFonts w:cs="Arial"/>
          <w:color w:val="000000"/>
          <w:sz w:val="20"/>
          <w:szCs w:val="20"/>
        </w:rPr>
        <w:t>el</w:t>
      </w:r>
      <w:r>
        <w:rPr>
          <w:sz w:val="20"/>
          <w:szCs w:val="20"/>
        </w:rPr>
        <w:t>aborare</w:t>
      </w:r>
      <w:proofErr w:type="spellEnd"/>
      <w:r>
        <w:rPr>
          <w:sz w:val="20"/>
          <w:szCs w:val="20"/>
        </w:rPr>
        <w:t xml:space="preserve"> a </w:t>
      </w:r>
      <w:proofErr w:type="spellStart"/>
      <w:r>
        <w:rPr>
          <w:sz w:val="20"/>
          <w:szCs w:val="20"/>
        </w:rPr>
        <w:t>planului</w:t>
      </w:r>
      <w:proofErr w:type="spellEnd"/>
      <w:r>
        <w:rPr>
          <w:sz w:val="20"/>
          <w:szCs w:val="20"/>
        </w:rPr>
        <w:t xml:space="preserve"> de </w:t>
      </w:r>
      <w:proofErr w:type="spellStart"/>
      <w:r>
        <w:rPr>
          <w:sz w:val="20"/>
          <w:szCs w:val="20"/>
        </w:rPr>
        <w:t>egalitate</w:t>
      </w:r>
      <w:proofErr w:type="spellEnd"/>
      <w:r>
        <w:rPr>
          <w:sz w:val="20"/>
          <w:szCs w:val="20"/>
        </w:rPr>
        <w:t xml:space="preserve"> de gen din </w:t>
      </w:r>
      <w:proofErr w:type="spellStart"/>
      <w:r>
        <w:rPr>
          <w:sz w:val="20"/>
          <w:szCs w:val="20"/>
        </w:rPr>
        <w:t>cadrul</w:t>
      </w:r>
      <w:proofErr w:type="spellEnd"/>
      <w:r>
        <w:rPr>
          <w:sz w:val="20"/>
          <w:szCs w:val="20"/>
        </w:rPr>
        <w:t xml:space="preserve"> UEFISCDI,</w:t>
      </w:r>
      <w:r>
        <w:rPr>
          <w:rFonts w:cs="Arial"/>
          <w:color w:val="000000"/>
          <w:sz w:val="20"/>
          <w:szCs w:val="20"/>
        </w:rPr>
        <w:t xml:space="preserve"> care ne-a </w:t>
      </w:r>
      <w:proofErr w:type="spellStart"/>
      <w:r>
        <w:rPr>
          <w:rFonts w:cs="Arial"/>
          <w:color w:val="000000"/>
          <w:sz w:val="20"/>
          <w:szCs w:val="20"/>
        </w:rPr>
        <w:t>ajutat</w:t>
      </w:r>
      <w:proofErr w:type="spellEnd"/>
      <w:r>
        <w:rPr>
          <w:rFonts w:cs="Arial"/>
          <w:color w:val="000000"/>
          <w:sz w:val="20"/>
          <w:szCs w:val="20"/>
        </w:rPr>
        <w:t xml:space="preserve"> </w:t>
      </w:r>
      <w:proofErr w:type="spellStart"/>
      <w:r>
        <w:rPr>
          <w:rFonts w:cs="Arial"/>
          <w:color w:val="000000"/>
          <w:sz w:val="20"/>
          <w:szCs w:val="20"/>
        </w:rPr>
        <w:t>și</w:t>
      </w:r>
      <w:proofErr w:type="spellEnd"/>
      <w:r>
        <w:rPr>
          <w:rFonts w:cs="Arial"/>
          <w:color w:val="000000"/>
          <w:sz w:val="20"/>
          <w:szCs w:val="20"/>
        </w:rPr>
        <w:t xml:space="preserve"> ne-a </w:t>
      </w:r>
      <w:proofErr w:type="spellStart"/>
      <w:r>
        <w:rPr>
          <w:rFonts w:cs="Arial"/>
          <w:color w:val="000000"/>
          <w:sz w:val="20"/>
          <w:szCs w:val="20"/>
        </w:rPr>
        <w:t>sprijinit</w:t>
      </w:r>
      <w:proofErr w:type="spellEnd"/>
      <w:r>
        <w:rPr>
          <w:rFonts w:cs="Arial"/>
          <w:color w:val="000000"/>
          <w:sz w:val="20"/>
          <w:szCs w:val="20"/>
        </w:rPr>
        <w:t xml:space="preserve"> </w:t>
      </w:r>
      <w:proofErr w:type="spellStart"/>
      <w:r>
        <w:rPr>
          <w:rFonts w:cs="Arial"/>
          <w:color w:val="000000"/>
          <w:sz w:val="20"/>
          <w:szCs w:val="20"/>
        </w:rPr>
        <w:t>în</w:t>
      </w:r>
      <w:proofErr w:type="spellEnd"/>
      <w:r>
        <w:rPr>
          <w:rFonts w:cs="Arial"/>
          <w:color w:val="000000"/>
          <w:sz w:val="20"/>
          <w:szCs w:val="20"/>
        </w:rPr>
        <w:t xml:space="preserve"> </w:t>
      </w:r>
      <w:proofErr w:type="spellStart"/>
      <w:r>
        <w:rPr>
          <w:rFonts w:cs="Arial"/>
          <w:color w:val="000000"/>
          <w:sz w:val="20"/>
          <w:szCs w:val="20"/>
        </w:rPr>
        <w:t>înțelegerea</w:t>
      </w:r>
      <w:proofErr w:type="spellEnd"/>
      <w:r>
        <w:rPr>
          <w:rFonts w:cs="Arial"/>
          <w:color w:val="000000"/>
          <w:sz w:val="20"/>
          <w:szCs w:val="20"/>
        </w:rPr>
        <w:t xml:space="preserve"> </w:t>
      </w:r>
      <w:proofErr w:type="spellStart"/>
      <w:r>
        <w:rPr>
          <w:rFonts w:cs="Arial"/>
          <w:color w:val="000000"/>
          <w:sz w:val="20"/>
          <w:szCs w:val="20"/>
        </w:rPr>
        <w:t>întregului</w:t>
      </w:r>
      <w:proofErr w:type="spellEnd"/>
      <w:r>
        <w:rPr>
          <w:rFonts w:cs="Arial"/>
          <w:color w:val="000000"/>
          <w:sz w:val="20"/>
          <w:szCs w:val="20"/>
        </w:rPr>
        <w:t xml:space="preserve"> </w:t>
      </w:r>
      <w:proofErr w:type="spellStart"/>
      <w:r>
        <w:rPr>
          <w:rFonts w:cs="Arial"/>
          <w:color w:val="000000"/>
          <w:sz w:val="20"/>
          <w:szCs w:val="20"/>
        </w:rPr>
        <w:t>proces</w:t>
      </w:r>
      <w:proofErr w:type="spellEnd"/>
      <w:r>
        <w:rPr>
          <w:rFonts w:cs="Arial"/>
          <w:color w:val="000000"/>
          <w:sz w:val="20"/>
          <w:szCs w:val="20"/>
        </w:rPr>
        <w:t>.</w:t>
      </w:r>
    </w:p>
    <w:p w14:paraId="0674C9C0" w14:textId="77777777" w:rsidR="00066224" w:rsidRDefault="00066224">
      <w:pPr>
        <w:spacing w:after="40"/>
        <w:jc w:val="both"/>
        <w:rPr>
          <w:rFonts w:cs="Arial"/>
          <w:color w:val="000000"/>
          <w:sz w:val="20"/>
          <w:szCs w:val="20"/>
        </w:rPr>
      </w:pPr>
    </w:p>
    <w:p w14:paraId="496C808C" w14:textId="77777777" w:rsidR="00066224" w:rsidRDefault="00072117">
      <w:pPr>
        <w:spacing w:after="40"/>
        <w:jc w:val="both"/>
        <w:rPr>
          <w:rFonts w:cs="Arial"/>
          <w:color w:val="000000"/>
          <w:sz w:val="20"/>
          <w:szCs w:val="20"/>
        </w:rPr>
      </w:pPr>
      <w:r>
        <w:rPr>
          <w:rFonts w:cs="Arial"/>
          <w:color w:val="000000"/>
          <w:sz w:val="20"/>
          <w:szCs w:val="20"/>
        </w:rPr>
        <w:t xml:space="preserve">Contact: </w:t>
      </w:r>
    </w:p>
    <w:p w14:paraId="628C64BB" w14:textId="77777777" w:rsidR="00066224" w:rsidRDefault="00072117">
      <w:pPr>
        <w:spacing w:after="40"/>
        <w:jc w:val="both"/>
        <w:rPr>
          <w:rFonts w:cs="Arial"/>
          <w:color w:val="000000"/>
          <w:sz w:val="20"/>
          <w:szCs w:val="20"/>
        </w:rPr>
      </w:pPr>
      <w:proofErr w:type="spellStart"/>
      <w:r>
        <w:rPr>
          <w:rFonts w:cs="Arial"/>
          <w:color w:val="000000"/>
          <w:sz w:val="20"/>
          <w:szCs w:val="20"/>
        </w:rPr>
        <w:t>Unitatea</w:t>
      </w:r>
      <w:proofErr w:type="spellEnd"/>
      <w:r>
        <w:rPr>
          <w:rFonts w:cs="Arial"/>
          <w:color w:val="000000"/>
          <w:sz w:val="20"/>
          <w:szCs w:val="20"/>
        </w:rPr>
        <w:t xml:space="preserve"> Horizon Europe NCP </w:t>
      </w:r>
    </w:p>
    <w:p w14:paraId="3F014D06" w14:textId="77777777" w:rsidR="00066224" w:rsidRDefault="00072117">
      <w:pPr>
        <w:spacing w:after="40"/>
        <w:jc w:val="both"/>
        <w:rPr>
          <w:rFonts w:cs="Arial"/>
          <w:color w:val="000000"/>
          <w:sz w:val="20"/>
          <w:szCs w:val="20"/>
        </w:rPr>
      </w:pPr>
      <w:proofErr w:type="spellStart"/>
      <w:r>
        <w:rPr>
          <w:rFonts w:cs="Arial"/>
          <w:color w:val="000000"/>
          <w:sz w:val="20"/>
          <w:szCs w:val="20"/>
        </w:rPr>
        <w:t>Unitatea</w:t>
      </w:r>
      <w:proofErr w:type="spellEnd"/>
      <w:r>
        <w:rPr>
          <w:rFonts w:cs="Arial"/>
          <w:color w:val="000000"/>
          <w:sz w:val="20"/>
          <w:szCs w:val="20"/>
        </w:rPr>
        <w:t xml:space="preserve"> </w:t>
      </w:r>
      <w:proofErr w:type="spellStart"/>
      <w:r>
        <w:rPr>
          <w:rFonts w:cs="Arial"/>
          <w:color w:val="000000"/>
          <w:sz w:val="20"/>
          <w:szCs w:val="20"/>
        </w:rPr>
        <w:t>Executivă</w:t>
      </w:r>
      <w:proofErr w:type="spellEnd"/>
      <w:r>
        <w:rPr>
          <w:rFonts w:cs="Arial"/>
          <w:color w:val="000000"/>
          <w:sz w:val="20"/>
          <w:szCs w:val="20"/>
        </w:rPr>
        <w:t xml:space="preserve"> </w:t>
      </w:r>
      <w:proofErr w:type="spellStart"/>
      <w:r>
        <w:rPr>
          <w:rFonts w:cs="Arial"/>
          <w:color w:val="000000"/>
          <w:sz w:val="20"/>
          <w:szCs w:val="20"/>
        </w:rPr>
        <w:t>pentru</w:t>
      </w:r>
      <w:proofErr w:type="spellEnd"/>
      <w:r>
        <w:rPr>
          <w:rFonts w:cs="Arial"/>
          <w:color w:val="000000"/>
          <w:sz w:val="20"/>
          <w:szCs w:val="20"/>
        </w:rPr>
        <w:t xml:space="preserve"> </w:t>
      </w:r>
      <w:proofErr w:type="spellStart"/>
      <w:r>
        <w:rPr>
          <w:rFonts w:cs="Arial"/>
          <w:color w:val="000000"/>
          <w:sz w:val="20"/>
          <w:szCs w:val="20"/>
        </w:rPr>
        <w:t>Finanțarea</w:t>
      </w:r>
      <w:proofErr w:type="spellEnd"/>
      <w:r>
        <w:rPr>
          <w:rFonts w:cs="Arial"/>
          <w:color w:val="000000"/>
          <w:sz w:val="20"/>
          <w:szCs w:val="20"/>
        </w:rPr>
        <w:t xml:space="preserve"> </w:t>
      </w:r>
      <w:proofErr w:type="spellStart"/>
      <w:r>
        <w:rPr>
          <w:rFonts w:cs="Arial"/>
          <w:color w:val="000000"/>
          <w:sz w:val="20"/>
          <w:szCs w:val="20"/>
        </w:rPr>
        <w:t>Învățământului</w:t>
      </w:r>
      <w:proofErr w:type="spellEnd"/>
      <w:r>
        <w:rPr>
          <w:rFonts w:cs="Arial"/>
          <w:color w:val="000000"/>
          <w:sz w:val="20"/>
          <w:szCs w:val="20"/>
        </w:rPr>
        <w:t xml:space="preserve"> Superior, a </w:t>
      </w:r>
      <w:proofErr w:type="spellStart"/>
      <w:r>
        <w:rPr>
          <w:rFonts w:cs="Arial"/>
          <w:color w:val="000000"/>
          <w:sz w:val="20"/>
          <w:szCs w:val="20"/>
        </w:rPr>
        <w:t>Cercetării</w:t>
      </w:r>
      <w:proofErr w:type="spellEnd"/>
      <w:r>
        <w:rPr>
          <w:rFonts w:cs="Arial"/>
          <w:color w:val="000000"/>
          <w:sz w:val="20"/>
          <w:szCs w:val="20"/>
        </w:rPr>
        <w:t xml:space="preserve">, </w:t>
      </w:r>
      <w:proofErr w:type="spellStart"/>
      <w:r>
        <w:rPr>
          <w:rFonts w:cs="Arial"/>
          <w:color w:val="000000"/>
          <w:sz w:val="20"/>
          <w:szCs w:val="20"/>
        </w:rPr>
        <w:t>Dezvoltării</w:t>
      </w:r>
      <w:proofErr w:type="spellEnd"/>
      <w:r>
        <w:rPr>
          <w:rFonts w:cs="Arial"/>
          <w:color w:val="000000"/>
          <w:sz w:val="20"/>
          <w:szCs w:val="20"/>
        </w:rPr>
        <w:t xml:space="preserve"> </w:t>
      </w:r>
      <w:proofErr w:type="spellStart"/>
      <w:r>
        <w:rPr>
          <w:rFonts w:cs="Arial"/>
          <w:color w:val="000000"/>
          <w:sz w:val="20"/>
          <w:szCs w:val="20"/>
        </w:rPr>
        <w:t>și</w:t>
      </w:r>
      <w:proofErr w:type="spellEnd"/>
      <w:r>
        <w:rPr>
          <w:rFonts w:cs="Arial"/>
          <w:color w:val="000000"/>
          <w:sz w:val="20"/>
          <w:szCs w:val="20"/>
        </w:rPr>
        <w:t xml:space="preserve"> </w:t>
      </w:r>
      <w:proofErr w:type="spellStart"/>
      <w:r>
        <w:rPr>
          <w:rFonts w:cs="Arial"/>
          <w:color w:val="000000"/>
          <w:sz w:val="20"/>
          <w:szCs w:val="20"/>
        </w:rPr>
        <w:t>Inovării</w:t>
      </w:r>
      <w:proofErr w:type="spellEnd"/>
      <w:r>
        <w:rPr>
          <w:rFonts w:cs="Arial"/>
          <w:color w:val="000000"/>
          <w:sz w:val="20"/>
          <w:szCs w:val="20"/>
        </w:rPr>
        <w:t xml:space="preserve"> – UEFISCDI</w:t>
      </w:r>
    </w:p>
    <w:p w14:paraId="2FF4B905" w14:textId="77777777" w:rsidR="00066224" w:rsidRDefault="00072117">
      <w:pPr>
        <w:spacing w:after="40"/>
        <w:jc w:val="both"/>
        <w:rPr>
          <w:rFonts w:cs="Arial"/>
          <w:color w:val="000000"/>
          <w:sz w:val="20"/>
          <w:szCs w:val="20"/>
        </w:rPr>
      </w:pPr>
      <w:r>
        <w:rPr>
          <w:rFonts w:cs="Arial"/>
          <w:color w:val="000000"/>
          <w:sz w:val="20"/>
          <w:szCs w:val="20"/>
        </w:rPr>
        <w:t xml:space="preserve">Str. </w:t>
      </w:r>
      <w:proofErr w:type="spellStart"/>
      <w:r>
        <w:rPr>
          <w:rFonts w:cs="Arial"/>
          <w:color w:val="000000"/>
          <w:sz w:val="20"/>
          <w:szCs w:val="20"/>
        </w:rPr>
        <w:t>Frumoasă</w:t>
      </w:r>
      <w:proofErr w:type="spellEnd"/>
      <w:r>
        <w:rPr>
          <w:rFonts w:cs="Arial"/>
          <w:color w:val="000000"/>
          <w:sz w:val="20"/>
          <w:szCs w:val="20"/>
        </w:rPr>
        <w:t xml:space="preserve"> 30 (</w:t>
      </w:r>
      <w:proofErr w:type="spellStart"/>
      <w:r>
        <w:rPr>
          <w:rFonts w:cs="Arial"/>
          <w:color w:val="000000"/>
          <w:sz w:val="20"/>
          <w:szCs w:val="20"/>
        </w:rPr>
        <w:t>parter</w:t>
      </w:r>
      <w:proofErr w:type="spellEnd"/>
      <w:r>
        <w:rPr>
          <w:rFonts w:cs="Arial"/>
          <w:color w:val="000000"/>
          <w:sz w:val="20"/>
          <w:szCs w:val="20"/>
        </w:rPr>
        <w:t xml:space="preserve">), </w:t>
      </w:r>
      <w:proofErr w:type="spellStart"/>
      <w:r>
        <w:rPr>
          <w:rFonts w:cs="Arial"/>
          <w:color w:val="000000"/>
          <w:sz w:val="20"/>
          <w:szCs w:val="20"/>
        </w:rPr>
        <w:t>București</w:t>
      </w:r>
      <w:proofErr w:type="spellEnd"/>
    </w:p>
    <w:p w14:paraId="00071BF2" w14:textId="77777777" w:rsidR="00B701E0" w:rsidRDefault="00074179" w:rsidP="00B701E0">
      <w:pPr>
        <w:spacing w:after="60"/>
        <w:jc w:val="both"/>
        <w:rPr>
          <w:rStyle w:val="Hyperlink"/>
          <w:rFonts w:cs="Arial"/>
          <w:lang w:val="ro-RO"/>
        </w:rPr>
      </w:pPr>
      <w:hyperlink r:id="rId9" w:history="1">
        <w:r w:rsidR="00B701E0" w:rsidRPr="00B44BED">
          <w:rPr>
            <w:rStyle w:val="Hyperlink"/>
            <w:rFonts w:cs="Arial"/>
            <w:lang w:val="ro-RO"/>
          </w:rPr>
          <w:t>ncp@uefiscdi.ro</w:t>
        </w:r>
      </w:hyperlink>
    </w:p>
    <w:p w14:paraId="2BC7CFAF" w14:textId="77777777" w:rsidR="00B701E0" w:rsidRPr="00B44BED" w:rsidRDefault="00074179" w:rsidP="00B701E0">
      <w:pPr>
        <w:spacing w:after="60"/>
        <w:jc w:val="both"/>
        <w:rPr>
          <w:rFonts w:cs="Arial"/>
          <w:color w:val="000000"/>
          <w:lang w:val="ro-RO"/>
        </w:rPr>
      </w:pPr>
      <w:hyperlink r:id="rId10" w:history="1">
        <w:r w:rsidR="00B701E0" w:rsidRPr="00665A26">
          <w:rPr>
            <w:rStyle w:val="Hyperlink"/>
            <w:rFonts w:cs="Arial"/>
            <w:sz w:val="20"/>
            <w:szCs w:val="20"/>
            <w:lang w:val="ro-RO"/>
          </w:rPr>
          <w:t>gep@uefiscdi.ro</w:t>
        </w:r>
      </w:hyperlink>
      <w:r w:rsidR="00B701E0">
        <w:rPr>
          <w:rFonts w:cs="Arial"/>
          <w:color w:val="000000"/>
          <w:sz w:val="20"/>
          <w:szCs w:val="20"/>
          <w:lang w:val="ro-RO"/>
        </w:rPr>
        <w:t xml:space="preserve"> </w:t>
      </w:r>
    </w:p>
    <w:p w14:paraId="319FC0B3" w14:textId="77777777" w:rsidR="00066224" w:rsidRDefault="00066224">
      <w:pPr>
        <w:spacing w:after="160"/>
        <w:jc w:val="both"/>
        <w:rPr>
          <w:rFonts w:cs="Arial"/>
          <w:color w:val="000000"/>
        </w:rPr>
      </w:pPr>
    </w:p>
    <w:p w14:paraId="58B05EC7" w14:textId="77777777" w:rsidR="00066224" w:rsidRDefault="00066224">
      <w:pPr>
        <w:spacing w:after="160"/>
        <w:jc w:val="both"/>
        <w:rPr>
          <w:rFonts w:cs="Arial"/>
          <w:color w:val="000000"/>
        </w:rPr>
      </w:pPr>
    </w:p>
    <w:p w14:paraId="0130EAA3" w14:textId="77777777" w:rsidR="00066224" w:rsidRDefault="00066224">
      <w:pPr>
        <w:spacing w:after="160"/>
        <w:jc w:val="both"/>
        <w:rPr>
          <w:rFonts w:cs="Arial"/>
          <w:color w:val="000000"/>
        </w:rPr>
      </w:pPr>
    </w:p>
    <w:p w14:paraId="4CA629BC" w14:textId="77777777" w:rsidR="00066224" w:rsidRDefault="00066224">
      <w:pPr>
        <w:spacing w:after="160"/>
        <w:jc w:val="both"/>
        <w:rPr>
          <w:rFonts w:cs="Arial"/>
          <w:color w:val="000000"/>
        </w:rPr>
      </w:pPr>
    </w:p>
    <w:p w14:paraId="1D9BE5D2" w14:textId="77777777" w:rsidR="00066224" w:rsidRDefault="00066224">
      <w:pPr>
        <w:spacing w:after="160"/>
        <w:jc w:val="both"/>
        <w:rPr>
          <w:rFonts w:cs="Arial"/>
          <w:color w:val="000000"/>
        </w:rPr>
      </w:pPr>
    </w:p>
    <w:p w14:paraId="00CC6409" w14:textId="77777777" w:rsidR="00066224" w:rsidRDefault="00066224">
      <w:pPr>
        <w:spacing w:after="160"/>
        <w:jc w:val="both"/>
        <w:rPr>
          <w:rFonts w:cs="Arial"/>
          <w:color w:val="000000"/>
        </w:rPr>
      </w:pPr>
    </w:p>
    <w:p w14:paraId="3C267055" w14:textId="77777777" w:rsidR="00066224" w:rsidRDefault="00066224">
      <w:pPr>
        <w:spacing w:after="160"/>
        <w:jc w:val="both"/>
        <w:rPr>
          <w:rFonts w:cs="Arial"/>
          <w:color w:val="000000"/>
        </w:rPr>
      </w:pPr>
    </w:p>
    <w:p w14:paraId="29B03629" w14:textId="77777777" w:rsidR="00066224" w:rsidRDefault="00072117">
      <w:pPr>
        <w:spacing w:after="40"/>
        <w:jc w:val="both"/>
        <w:rPr>
          <w:rFonts w:ascii="Calibri" w:eastAsia="Calibri" w:hAnsi="Calibri" w:cs="Calibri"/>
          <w:color w:val="000000"/>
          <w:sz w:val="18"/>
          <w:szCs w:val="18"/>
        </w:rPr>
      </w:pPr>
      <w:r>
        <w:rPr>
          <w:rFonts w:cs="Arial"/>
          <w:color w:val="000000"/>
          <w:sz w:val="18"/>
          <w:szCs w:val="18"/>
        </w:rPr>
        <w:t>Disclaimer 1</w:t>
      </w:r>
    </w:p>
    <w:p w14:paraId="681A9A8F" w14:textId="77777777" w:rsidR="00066224" w:rsidRDefault="00072117">
      <w:pPr>
        <w:spacing w:after="40"/>
        <w:rPr>
          <w:sz w:val="18"/>
          <w:szCs w:val="18"/>
        </w:rPr>
      </w:pPr>
      <w:proofErr w:type="spellStart"/>
      <w:r>
        <w:rPr>
          <w:sz w:val="18"/>
          <w:szCs w:val="18"/>
        </w:rPr>
        <w:t>Acest</w:t>
      </w:r>
      <w:proofErr w:type="spellEnd"/>
      <w:r>
        <w:rPr>
          <w:sz w:val="18"/>
          <w:szCs w:val="18"/>
        </w:rPr>
        <w:t xml:space="preserve"> </w:t>
      </w:r>
      <w:proofErr w:type="spellStart"/>
      <w:r>
        <w:rPr>
          <w:sz w:val="18"/>
          <w:szCs w:val="18"/>
        </w:rPr>
        <w:t>raport</w:t>
      </w:r>
      <w:proofErr w:type="spellEnd"/>
      <w:r>
        <w:rPr>
          <w:sz w:val="18"/>
          <w:szCs w:val="18"/>
        </w:rPr>
        <w:t xml:space="preserve"> are scop </w:t>
      </w:r>
      <w:proofErr w:type="spellStart"/>
      <w:r>
        <w:rPr>
          <w:sz w:val="18"/>
          <w:szCs w:val="18"/>
        </w:rPr>
        <w:t>informativ</w:t>
      </w:r>
      <w:proofErr w:type="spellEnd"/>
      <w:r>
        <w:rPr>
          <w:sz w:val="18"/>
          <w:szCs w:val="18"/>
        </w:rPr>
        <w:t xml:space="preserve">. </w:t>
      </w:r>
      <w:proofErr w:type="spellStart"/>
      <w:r>
        <w:rPr>
          <w:sz w:val="18"/>
          <w:szCs w:val="18"/>
        </w:rPr>
        <w:t>Acest</w:t>
      </w:r>
      <w:proofErr w:type="spellEnd"/>
      <w:r>
        <w:rPr>
          <w:sz w:val="18"/>
          <w:szCs w:val="18"/>
        </w:rPr>
        <w:t xml:space="preserve"> document a </w:t>
      </w:r>
      <w:proofErr w:type="spellStart"/>
      <w:r>
        <w:rPr>
          <w:sz w:val="18"/>
          <w:szCs w:val="18"/>
        </w:rPr>
        <w:t>fost</w:t>
      </w:r>
      <w:proofErr w:type="spellEnd"/>
      <w:r>
        <w:rPr>
          <w:sz w:val="18"/>
          <w:szCs w:val="18"/>
        </w:rPr>
        <w:t xml:space="preserve"> </w:t>
      </w:r>
      <w:proofErr w:type="spellStart"/>
      <w:r>
        <w:rPr>
          <w:sz w:val="18"/>
          <w:szCs w:val="18"/>
        </w:rPr>
        <w:t>întocmit</w:t>
      </w:r>
      <w:proofErr w:type="spellEnd"/>
      <w:r>
        <w:rPr>
          <w:sz w:val="18"/>
          <w:szCs w:val="18"/>
        </w:rPr>
        <w:t xml:space="preserve"> de </w:t>
      </w:r>
      <w:proofErr w:type="spellStart"/>
      <w:r>
        <w:rPr>
          <w:sz w:val="18"/>
          <w:szCs w:val="18"/>
        </w:rPr>
        <w:t>Unitatea</w:t>
      </w:r>
      <w:proofErr w:type="spellEnd"/>
      <w:r>
        <w:rPr>
          <w:sz w:val="18"/>
          <w:szCs w:val="18"/>
        </w:rPr>
        <w:t xml:space="preserve"> Horizon Europe-NCP-UEFISCDI, cu </w:t>
      </w:r>
      <w:proofErr w:type="spellStart"/>
      <w:r>
        <w:rPr>
          <w:sz w:val="18"/>
          <w:szCs w:val="18"/>
        </w:rPr>
        <w:t>toate</w:t>
      </w:r>
      <w:proofErr w:type="spellEnd"/>
      <w:r>
        <w:rPr>
          <w:sz w:val="18"/>
          <w:szCs w:val="18"/>
        </w:rPr>
        <w:t xml:space="preserve"> </w:t>
      </w:r>
      <w:proofErr w:type="spellStart"/>
      <w:r>
        <w:rPr>
          <w:sz w:val="18"/>
          <w:szCs w:val="18"/>
        </w:rPr>
        <w:t>acestea</w:t>
      </w:r>
      <w:proofErr w:type="spellEnd"/>
      <w:r>
        <w:rPr>
          <w:sz w:val="18"/>
          <w:szCs w:val="18"/>
        </w:rPr>
        <w:t xml:space="preserve"> </w:t>
      </w:r>
      <w:proofErr w:type="spellStart"/>
      <w:r>
        <w:rPr>
          <w:sz w:val="18"/>
          <w:szCs w:val="18"/>
        </w:rPr>
        <w:t>reflectă</w:t>
      </w:r>
      <w:proofErr w:type="spellEnd"/>
      <w:r>
        <w:rPr>
          <w:sz w:val="18"/>
          <w:szCs w:val="18"/>
        </w:rPr>
        <w:t xml:space="preserve"> </w:t>
      </w:r>
      <w:proofErr w:type="spellStart"/>
      <w:r>
        <w:rPr>
          <w:sz w:val="18"/>
          <w:szCs w:val="18"/>
        </w:rPr>
        <w:t>doar</w:t>
      </w:r>
      <w:proofErr w:type="spellEnd"/>
      <w:r>
        <w:rPr>
          <w:sz w:val="18"/>
          <w:szCs w:val="18"/>
        </w:rPr>
        <w:t xml:space="preserve"> </w:t>
      </w:r>
      <w:proofErr w:type="spellStart"/>
      <w:r>
        <w:rPr>
          <w:sz w:val="18"/>
          <w:szCs w:val="18"/>
        </w:rPr>
        <w:t>punctul</w:t>
      </w:r>
      <w:proofErr w:type="spellEnd"/>
      <w:r>
        <w:rPr>
          <w:sz w:val="18"/>
          <w:szCs w:val="18"/>
        </w:rPr>
        <w:t xml:space="preserve"> de </w:t>
      </w:r>
      <w:proofErr w:type="spellStart"/>
      <w:r>
        <w:rPr>
          <w:sz w:val="18"/>
          <w:szCs w:val="18"/>
        </w:rPr>
        <w:t>vedere</w:t>
      </w:r>
      <w:proofErr w:type="spellEnd"/>
      <w:r>
        <w:rPr>
          <w:sz w:val="18"/>
          <w:szCs w:val="18"/>
        </w:rPr>
        <w:t xml:space="preserve"> al </w:t>
      </w:r>
      <w:proofErr w:type="spellStart"/>
      <w:r>
        <w:rPr>
          <w:sz w:val="18"/>
          <w:szCs w:val="18"/>
        </w:rPr>
        <w:t>autorilor</w:t>
      </w:r>
      <w:proofErr w:type="spellEnd"/>
      <w:r>
        <w:rPr>
          <w:sz w:val="18"/>
          <w:szCs w:val="18"/>
        </w:rPr>
        <w:t xml:space="preserve">, </w:t>
      </w:r>
      <w:proofErr w:type="spellStart"/>
      <w:r>
        <w:rPr>
          <w:sz w:val="18"/>
          <w:szCs w:val="18"/>
        </w:rPr>
        <w:t>iar</w:t>
      </w:r>
      <w:proofErr w:type="spellEnd"/>
      <w:r>
        <w:rPr>
          <w:sz w:val="18"/>
          <w:szCs w:val="18"/>
        </w:rPr>
        <w:t xml:space="preserve"> UEFISCDI nu </w:t>
      </w:r>
      <w:proofErr w:type="spellStart"/>
      <w:r>
        <w:rPr>
          <w:sz w:val="18"/>
          <w:szCs w:val="18"/>
        </w:rPr>
        <w:t>poate</w:t>
      </w:r>
      <w:proofErr w:type="spellEnd"/>
      <w:r>
        <w:rPr>
          <w:sz w:val="18"/>
          <w:szCs w:val="18"/>
        </w:rPr>
        <w:t xml:space="preserve"> fi </w:t>
      </w:r>
      <w:proofErr w:type="spellStart"/>
      <w:r>
        <w:rPr>
          <w:sz w:val="18"/>
          <w:szCs w:val="18"/>
        </w:rPr>
        <w:t>făcut</w:t>
      </w:r>
      <w:proofErr w:type="spellEnd"/>
      <w:r>
        <w:rPr>
          <w:sz w:val="18"/>
          <w:szCs w:val="18"/>
        </w:rPr>
        <w:t xml:space="preserve"> </w:t>
      </w:r>
      <w:proofErr w:type="spellStart"/>
      <w:r>
        <w:rPr>
          <w:sz w:val="18"/>
          <w:szCs w:val="18"/>
        </w:rPr>
        <w:t>responsabil</w:t>
      </w:r>
      <w:proofErr w:type="spellEnd"/>
      <w:r>
        <w:rPr>
          <w:sz w:val="18"/>
          <w:szCs w:val="18"/>
        </w:rPr>
        <w:t xml:space="preserve"> </w:t>
      </w:r>
      <w:proofErr w:type="spellStart"/>
      <w:r>
        <w:rPr>
          <w:sz w:val="18"/>
          <w:szCs w:val="18"/>
        </w:rPr>
        <w:t>pentru</w:t>
      </w:r>
      <w:proofErr w:type="spellEnd"/>
      <w:r>
        <w:rPr>
          <w:sz w:val="18"/>
          <w:szCs w:val="18"/>
        </w:rPr>
        <w:t xml:space="preserve"> </w:t>
      </w:r>
      <w:proofErr w:type="spellStart"/>
      <w:r>
        <w:rPr>
          <w:sz w:val="18"/>
          <w:szCs w:val="18"/>
        </w:rPr>
        <w:t>nicio</w:t>
      </w:r>
      <w:proofErr w:type="spellEnd"/>
      <w:r>
        <w:rPr>
          <w:sz w:val="18"/>
          <w:szCs w:val="18"/>
        </w:rPr>
        <w:t xml:space="preserve"> </w:t>
      </w:r>
      <w:proofErr w:type="spellStart"/>
      <w:r>
        <w:rPr>
          <w:sz w:val="18"/>
          <w:szCs w:val="18"/>
        </w:rPr>
        <w:t>utilizare</w:t>
      </w:r>
      <w:proofErr w:type="spellEnd"/>
      <w:r>
        <w:rPr>
          <w:sz w:val="18"/>
          <w:szCs w:val="18"/>
        </w:rPr>
        <w:t xml:space="preserve"> </w:t>
      </w:r>
      <w:proofErr w:type="gramStart"/>
      <w:r>
        <w:rPr>
          <w:sz w:val="18"/>
          <w:szCs w:val="18"/>
        </w:rPr>
        <w:t>a</w:t>
      </w:r>
      <w:proofErr w:type="gramEnd"/>
      <w:r>
        <w:rPr>
          <w:sz w:val="18"/>
          <w:szCs w:val="18"/>
        </w:rPr>
        <w:t xml:space="preserve"> </w:t>
      </w:r>
      <w:proofErr w:type="spellStart"/>
      <w:r>
        <w:rPr>
          <w:sz w:val="18"/>
          <w:szCs w:val="18"/>
        </w:rPr>
        <w:t>informațiilor</w:t>
      </w:r>
      <w:proofErr w:type="spellEnd"/>
      <w:r>
        <w:rPr>
          <w:sz w:val="18"/>
          <w:szCs w:val="18"/>
        </w:rPr>
        <w:t xml:space="preserve"> </w:t>
      </w:r>
      <w:proofErr w:type="spellStart"/>
      <w:r>
        <w:rPr>
          <w:sz w:val="18"/>
          <w:szCs w:val="18"/>
        </w:rPr>
        <w:t>conținute</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acesta</w:t>
      </w:r>
      <w:proofErr w:type="spellEnd"/>
      <w:r>
        <w:rPr>
          <w:sz w:val="18"/>
          <w:szCs w:val="18"/>
        </w:rPr>
        <w:t>.</w:t>
      </w:r>
    </w:p>
    <w:p w14:paraId="5FA84DB8" w14:textId="77777777" w:rsidR="00066224" w:rsidRDefault="00072117" w:rsidP="006C1288">
      <w:pPr>
        <w:spacing w:after="40"/>
        <w:jc w:val="both"/>
        <w:rPr>
          <w:sz w:val="18"/>
          <w:szCs w:val="18"/>
        </w:rPr>
      </w:pPr>
      <w:proofErr w:type="spellStart"/>
      <w:r>
        <w:rPr>
          <w:sz w:val="18"/>
          <w:szCs w:val="18"/>
        </w:rPr>
        <w:t>Dacă</w:t>
      </w:r>
      <w:proofErr w:type="spellEnd"/>
      <w:r>
        <w:rPr>
          <w:sz w:val="18"/>
          <w:szCs w:val="18"/>
        </w:rPr>
        <w:t xml:space="preserve"> nu se </w:t>
      </w:r>
      <w:proofErr w:type="spellStart"/>
      <w:r>
        <w:rPr>
          <w:sz w:val="18"/>
          <w:szCs w:val="18"/>
        </w:rPr>
        <w:t>menționează</w:t>
      </w:r>
      <w:proofErr w:type="spellEnd"/>
      <w:r>
        <w:rPr>
          <w:sz w:val="18"/>
          <w:szCs w:val="18"/>
        </w:rPr>
        <w:t xml:space="preserve"> </w:t>
      </w:r>
      <w:proofErr w:type="spellStart"/>
      <w:r>
        <w:rPr>
          <w:sz w:val="18"/>
          <w:szCs w:val="18"/>
        </w:rPr>
        <w:t>altfel</w:t>
      </w:r>
      <w:proofErr w:type="spellEnd"/>
      <w:r>
        <w:rPr>
          <w:sz w:val="18"/>
          <w:szCs w:val="18"/>
        </w:rPr>
        <w:t xml:space="preserve">, </w:t>
      </w:r>
      <w:proofErr w:type="spellStart"/>
      <w:r>
        <w:rPr>
          <w:sz w:val="18"/>
          <w:szCs w:val="18"/>
        </w:rPr>
        <w:t>reutilizarea</w:t>
      </w:r>
      <w:proofErr w:type="spellEnd"/>
      <w:r>
        <w:rPr>
          <w:sz w:val="18"/>
          <w:szCs w:val="18"/>
        </w:rPr>
        <w:t xml:space="preserve"> </w:t>
      </w:r>
      <w:proofErr w:type="spellStart"/>
      <w:r>
        <w:rPr>
          <w:sz w:val="18"/>
          <w:szCs w:val="18"/>
        </w:rPr>
        <w:t>acestui</w:t>
      </w:r>
      <w:proofErr w:type="spellEnd"/>
      <w:r>
        <w:rPr>
          <w:sz w:val="18"/>
          <w:szCs w:val="18"/>
        </w:rPr>
        <w:t xml:space="preserve"> document </w:t>
      </w:r>
      <w:proofErr w:type="spellStart"/>
      <w:r>
        <w:rPr>
          <w:sz w:val="18"/>
          <w:szCs w:val="18"/>
        </w:rPr>
        <w:t>este</w:t>
      </w:r>
      <w:proofErr w:type="spellEnd"/>
      <w:r>
        <w:rPr>
          <w:sz w:val="18"/>
          <w:szCs w:val="18"/>
        </w:rPr>
        <w:t xml:space="preserve"> </w:t>
      </w:r>
      <w:proofErr w:type="spellStart"/>
      <w:r>
        <w:rPr>
          <w:sz w:val="18"/>
          <w:szCs w:val="18"/>
        </w:rPr>
        <w:t>autorizată</w:t>
      </w:r>
      <w:proofErr w:type="spellEnd"/>
      <w:r>
        <w:rPr>
          <w:sz w:val="18"/>
          <w:szCs w:val="18"/>
        </w:rPr>
        <w:t xml:space="preserve"> sub </w:t>
      </w:r>
      <w:proofErr w:type="spellStart"/>
      <w:r>
        <w:rPr>
          <w:sz w:val="18"/>
          <w:szCs w:val="18"/>
        </w:rPr>
        <w:t>licența</w:t>
      </w:r>
      <w:proofErr w:type="spellEnd"/>
      <w:r>
        <w:rPr>
          <w:sz w:val="18"/>
          <w:szCs w:val="18"/>
        </w:rPr>
        <w:t xml:space="preserve"> Creative Commons Attribution 4.0 International (CC BY 4.0) (https://creativecommons.org/licenses/by/4.0/). </w:t>
      </w:r>
      <w:proofErr w:type="spellStart"/>
      <w:r>
        <w:rPr>
          <w:sz w:val="18"/>
          <w:szCs w:val="18"/>
        </w:rPr>
        <w:t>Aceasta</w:t>
      </w:r>
      <w:proofErr w:type="spellEnd"/>
      <w:r>
        <w:rPr>
          <w:sz w:val="18"/>
          <w:szCs w:val="18"/>
        </w:rPr>
        <w:t xml:space="preserve"> </w:t>
      </w:r>
      <w:proofErr w:type="spellStart"/>
      <w:r>
        <w:rPr>
          <w:sz w:val="18"/>
          <w:szCs w:val="18"/>
        </w:rPr>
        <w:t>înseamnă</w:t>
      </w:r>
      <w:proofErr w:type="spellEnd"/>
      <w:r>
        <w:rPr>
          <w:sz w:val="18"/>
          <w:szCs w:val="18"/>
        </w:rPr>
        <w:t xml:space="preserve"> </w:t>
      </w:r>
      <w:proofErr w:type="spellStart"/>
      <w:r>
        <w:rPr>
          <w:sz w:val="18"/>
          <w:szCs w:val="18"/>
        </w:rPr>
        <w:t>că</w:t>
      </w:r>
      <w:proofErr w:type="spellEnd"/>
      <w:r>
        <w:rPr>
          <w:sz w:val="18"/>
          <w:szCs w:val="18"/>
        </w:rPr>
        <w:t xml:space="preserve"> </w:t>
      </w:r>
      <w:proofErr w:type="spellStart"/>
      <w:r>
        <w:rPr>
          <w:sz w:val="18"/>
          <w:szCs w:val="18"/>
        </w:rPr>
        <w:t>reutilizarea</w:t>
      </w:r>
      <w:proofErr w:type="spellEnd"/>
      <w:r>
        <w:rPr>
          <w:sz w:val="18"/>
          <w:szCs w:val="18"/>
        </w:rPr>
        <w:t xml:space="preserve"> </w:t>
      </w:r>
      <w:proofErr w:type="spellStart"/>
      <w:r>
        <w:rPr>
          <w:sz w:val="18"/>
          <w:szCs w:val="18"/>
        </w:rPr>
        <w:t>este</w:t>
      </w:r>
      <w:proofErr w:type="spellEnd"/>
      <w:r>
        <w:rPr>
          <w:sz w:val="18"/>
          <w:szCs w:val="18"/>
        </w:rPr>
        <w:t xml:space="preserve"> </w:t>
      </w:r>
      <w:proofErr w:type="spellStart"/>
      <w:r>
        <w:rPr>
          <w:sz w:val="18"/>
          <w:szCs w:val="18"/>
        </w:rPr>
        <w:t>permisă</w:t>
      </w:r>
      <w:proofErr w:type="spellEnd"/>
      <w:r>
        <w:rPr>
          <w:sz w:val="18"/>
          <w:szCs w:val="18"/>
        </w:rPr>
        <w:t xml:space="preserve">, cu </w:t>
      </w:r>
      <w:proofErr w:type="spellStart"/>
      <w:r>
        <w:rPr>
          <w:sz w:val="18"/>
          <w:szCs w:val="18"/>
        </w:rPr>
        <w:t>condiția</w:t>
      </w:r>
      <w:proofErr w:type="spellEnd"/>
      <w:r>
        <w:rPr>
          <w:sz w:val="18"/>
          <w:szCs w:val="18"/>
        </w:rPr>
        <w:t xml:space="preserve"> </w:t>
      </w:r>
      <w:proofErr w:type="spellStart"/>
      <w:r>
        <w:rPr>
          <w:sz w:val="18"/>
          <w:szCs w:val="18"/>
        </w:rPr>
        <w:t>creditării</w:t>
      </w:r>
      <w:proofErr w:type="spellEnd"/>
      <w:r>
        <w:rPr>
          <w:sz w:val="18"/>
          <w:szCs w:val="18"/>
        </w:rPr>
        <w:t xml:space="preserve"> </w:t>
      </w:r>
      <w:proofErr w:type="spellStart"/>
      <w:r>
        <w:rPr>
          <w:sz w:val="18"/>
          <w:szCs w:val="18"/>
        </w:rPr>
        <w:t>corecte</w:t>
      </w:r>
      <w:proofErr w:type="spellEnd"/>
      <w:r>
        <w:rPr>
          <w:sz w:val="18"/>
          <w:szCs w:val="18"/>
        </w:rPr>
        <w:t xml:space="preserve"> </w:t>
      </w:r>
      <w:proofErr w:type="spellStart"/>
      <w:r>
        <w:rPr>
          <w:sz w:val="18"/>
          <w:szCs w:val="18"/>
        </w:rPr>
        <w:t>și</w:t>
      </w:r>
      <w:proofErr w:type="spellEnd"/>
      <w:r>
        <w:rPr>
          <w:sz w:val="18"/>
          <w:szCs w:val="18"/>
        </w:rPr>
        <w:t xml:space="preserve"> </w:t>
      </w:r>
      <w:proofErr w:type="spellStart"/>
      <w:r>
        <w:rPr>
          <w:sz w:val="18"/>
          <w:szCs w:val="18"/>
        </w:rPr>
        <w:t>corespunzătoare</w:t>
      </w:r>
      <w:proofErr w:type="spellEnd"/>
      <w:r>
        <w:rPr>
          <w:sz w:val="18"/>
          <w:szCs w:val="18"/>
        </w:rPr>
        <w:t xml:space="preserve"> </w:t>
      </w:r>
      <w:proofErr w:type="gramStart"/>
      <w:r>
        <w:rPr>
          <w:sz w:val="18"/>
          <w:szCs w:val="18"/>
        </w:rPr>
        <w:t>a</w:t>
      </w:r>
      <w:proofErr w:type="gramEnd"/>
      <w:r>
        <w:rPr>
          <w:sz w:val="18"/>
          <w:szCs w:val="18"/>
        </w:rPr>
        <w:t xml:space="preserve"> </w:t>
      </w:r>
      <w:proofErr w:type="spellStart"/>
      <w:r>
        <w:rPr>
          <w:sz w:val="18"/>
          <w:szCs w:val="18"/>
        </w:rPr>
        <w:t>autorilor</w:t>
      </w:r>
      <w:proofErr w:type="spellEnd"/>
      <w:r>
        <w:rPr>
          <w:sz w:val="18"/>
          <w:szCs w:val="18"/>
        </w:rPr>
        <w:t>.</w:t>
      </w:r>
      <w:r>
        <w:rPr>
          <w:noProof/>
        </w:rPr>
        <w:drawing>
          <wp:anchor distT="0" distB="0" distL="114300" distR="114300" simplePos="0" relativeHeight="251658240" behindDoc="0" locked="0" layoutInCell="1" hidden="0" allowOverlap="1" wp14:anchorId="5EEFEB40" wp14:editId="3520E61E">
            <wp:simplePos x="0" y="0"/>
            <wp:positionH relativeFrom="column">
              <wp:posOffset>1</wp:posOffset>
            </wp:positionH>
            <wp:positionV relativeFrom="paragraph">
              <wp:posOffset>27940</wp:posOffset>
            </wp:positionV>
            <wp:extent cx="724535" cy="254000"/>
            <wp:effectExtent l="0" t="0" r="0" b="0"/>
            <wp:wrapSquare wrapText="bothSides" distT="0" distB="0" distL="114300" distR="114300"/>
            <wp:docPr id="12"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11"/>
                    <a:srcRect/>
                    <a:stretch>
                      <a:fillRect/>
                    </a:stretch>
                  </pic:blipFill>
                  <pic:spPr>
                    <a:xfrm>
                      <a:off x="0" y="0"/>
                      <a:ext cx="724535" cy="254000"/>
                    </a:xfrm>
                    <a:prstGeom prst="rect">
                      <a:avLst/>
                    </a:prstGeom>
                    <a:ln/>
                  </pic:spPr>
                </pic:pic>
              </a:graphicData>
            </a:graphic>
          </wp:anchor>
        </w:drawing>
      </w:r>
    </w:p>
    <w:p w14:paraId="56BA69A7" w14:textId="77777777" w:rsidR="00066224" w:rsidRDefault="00072117" w:rsidP="006C1288">
      <w:pPr>
        <w:spacing w:after="40"/>
        <w:jc w:val="both"/>
        <w:rPr>
          <w:sz w:val="18"/>
          <w:szCs w:val="18"/>
        </w:rPr>
      </w:pPr>
      <w:proofErr w:type="spellStart"/>
      <w:r>
        <w:rPr>
          <w:sz w:val="18"/>
          <w:szCs w:val="18"/>
        </w:rPr>
        <w:t>Pentru</w:t>
      </w:r>
      <w:proofErr w:type="spellEnd"/>
      <w:r>
        <w:rPr>
          <w:sz w:val="18"/>
          <w:szCs w:val="18"/>
        </w:rPr>
        <w:t xml:space="preserve"> </w:t>
      </w:r>
      <w:proofErr w:type="spellStart"/>
      <w:r>
        <w:rPr>
          <w:sz w:val="18"/>
          <w:szCs w:val="18"/>
        </w:rPr>
        <w:t>orice</w:t>
      </w:r>
      <w:proofErr w:type="spellEnd"/>
      <w:r>
        <w:rPr>
          <w:sz w:val="18"/>
          <w:szCs w:val="18"/>
        </w:rPr>
        <w:t xml:space="preserve"> </w:t>
      </w:r>
      <w:proofErr w:type="spellStart"/>
      <w:r>
        <w:rPr>
          <w:sz w:val="18"/>
          <w:szCs w:val="18"/>
        </w:rPr>
        <w:t>utilizare</w:t>
      </w:r>
      <w:proofErr w:type="spellEnd"/>
      <w:r>
        <w:rPr>
          <w:sz w:val="18"/>
          <w:szCs w:val="18"/>
        </w:rPr>
        <w:t xml:space="preserve"> </w:t>
      </w:r>
      <w:proofErr w:type="spellStart"/>
      <w:r>
        <w:rPr>
          <w:sz w:val="18"/>
          <w:szCs w:val="18"/>
        </w:rPr>
        <w:t>sau</w:t>
      </w:r>
      <w:proofErr w:type="spellEnd"/>
      <w:r>
        <w:rPr>
          <w:sz w:val="18"/>
          <w:szCs w:val="18"/>
        </w:rPr>
        <w:t xml:space="preserve"> </w:t>
      </w:r>
      <w:proofErr w:type="spellStart"/>
      <w:r>
        <w:rPr>
          <w:sz w:val="18"/>
          <w:szCs w:val="18"/>
        </w:rPr>
        <w:t>reproducere</w:t>
      </w:r>
      <w:proofErr w:type="spellEnd"/>
      <w:r>
        <w:rPr>
          <w:sz w:val="18"/>
          <w:szCs w:val="18"/>
        </w:rPr>
        <w:t xml:space="preserve"> </w:t>
      </w:r>
      <w:proofErr w:type="gramStart"/>
      <w:r>
        <w:rPr>
          <w:sz w:val="18"/>
          <w:szCs w:val="18"/>
        </w:rPr>
        <w:t>a</w:t>
      </w:r>
      <w:proofErr w:type="gramEnd"/>
      <w:r>
        <w:rPr>
          <w:sz w:val="18"/>
          <w:szCs w:val="18"/>
        </w:rPr>
        <w:t xml:space="preserve"> </w:t>
      </w:r>
      <w:proofErr w:type="spellStart"/>
      <w:r>
        <w:rPr>
          <w:sz w:val="18"/>
          <w:szCs w:val="18"/>
        </w:rPr>
        <w:t>elementelor</w:t>
      </w:r>
      <w:proofErr w:type="spellEnd"/>
      <w:r>
        <w:rPr>
          <w:sz w:val="18"/>
          <w:szCs w:val="18"/>
        </w:rPr>
        <w:t xml:space="preserve"> care nu sunt </w:t>
      </w:r>
      <w:proofErr w:type="spellStart"/>
      <w:r>
        <w:rPr>
          <w:sz w:val="18"/>
          <w:szCs w:val="18"/>
        </w:rPr>
        <w:t>deținute</w:t>
      </w:r>
      <w:proofErr w:type="spellEnd"/>
      <w:r>
        <w:rPr>
          <w:sz w:val="18"/>
          <w:szCs w:val="18"/>
        </w:rPr>
        <w:t xml:space="preserve"> de UEFISCDI, </w:t>
      </w:r>
      <w:proofErr w:type="spellStart"/>
      <w:r>
        <w:rPr>
          <w:sz w:val="18"/>
          <w:szCs w:val="18"/>
        </w:rPr>
        <w:t>poate</w:t>
      </w:r>
      <w:proofErr w:type="spellEnd"/>
      <w:r>
        <w:rPr>
          <w:sz w:val="18"/>
          <w:szCs w:val="18"/>
        </w:rPr>
        <w:t xml:space="preserve"> fi </w:t>
      </w:r>
      <w:proofErr w:type="spellStart"/>
      <w:r>
        <w:rPr>
          <w:sz w:val="18"/>
          <w:szCs w:val="18"/>
        </w:rPr>
        <w:t>necesar</w:t>
      </w:r>
      <w:proofErr w:type="spellEnd"/>
      <w:r>
        <w:rPr>
          <w:sz w:val="18"/>
          <w:szCs w:val="18"/>
        </w:rPr>
        <w:t xml:space="preserve"> </w:t>
      </w:r>
      <w:proofErr w:type="spellStart"/>
      <w:r>
        <w:rPr>
          <w:sz w:val="18"/>
          <w:szCs w:val="18"/>
        </w:rPr>
        <w:t>să</w:t>
      </w:r>
      <w:proofErr w:type="spellEnd"/>
      <w:r>
        <w:rPr>
          <w:sz w:val="18"/>
          <w:szCs w:val="18"/>
        </w:rPr>
        <w:t xml:space="preserve"> se </w:t>
      </w:r>
      <w:proofErr w:type="spellStart"/>
      <w:r>
        <w:rPr>
          <w:sz w:val="18"/>
          <w:szCs w:val="18"/>
        </w:rPr>
        <w:t>solicite</w:t>
      </w:r>
      <w:proofErr w:type="spellEnd"/>
      <w:r>
        <w:rPr>
          <w:sz w:val="18"/>
          <w:szCs w:val="18"/>
        </w:rPr>
        <w:t xml:space="preserve"> </w:t>
      </w:r>
      <w:proofErr w:type="spellStart"/>
      <w:r>
        <w:rPr>
          <w:sz w:val="18"/>
          <w:szCs w:val="18"/>
        </w:rPr>
        <w:t>permisiunea</w:t>
      </w:r>
      <w:proofErr w:type="spellEnd"/>
      <w:r>
        <w:rPr>
          <w:sz w:val="18"/>
          <w:szCs w:val="18"/>
        </w:rPr>
        <w:t xml:space="preserve"> direct de la </w:t>
      </w:r>
      <w:proofErr w:type="spellStart"/>
      <w:r>
        <w:rPr>
          <w:sz w:val="18"/>
          <w:szCs w:val="18"/>
        </w:rPr>
        <w:t>deținătorii</w:t>
      </w:r>
      <w:proofErr w:type="spellEnd"/>
      <w:r>
        <w:rPr>
          <w:sz w:val="18"/>
          <w:szCs w:val="18"/>
        </w:rPr>
        <w:t xml:space="preserve"> de </w:t>
      </w:r>
      <w:proofErr w:type="spellStart"/>
      <w:r>
        <w:rPr>
          <w:sz w:val="18"/>
          <w:szCs w:val="18"/>
        </w:rPr>
        <w:t>drepturi</w:t>
      </w:r>
      <w:proofErr w:type="spellEnd"/>
      <w:r>
        <w:rPr>
          <w:sz w:val="18"/>
          <w:szCs w:val="18"/>
        </w:rPr>
        <w:t xml:space="preserve"> </w:t>
      </w:r>
      <w:proofErr w:type="spellStart"/>
      <w:r>
        <w:rPr>
          <w:sz w:val="18"/>
          <w:szCs w:val="18"/>
        </w:rPr>
        <w:t>respectivi</w:t>
      </w:r>
      <w:proofErr w:type="spellEnd"/>
      <w:r>
        <w:rPr>
          <w:sz w:val="18"/>
          <w:szCs w:val="18"/>
        </w:rPr>
        <w:t xml:space="preserve">. UEFISCDI nu </w:t>
      </w:r>
      <w:proofErr w:type="spellStart"/>
      <w:r>
        <w:rPr>
          <w:sz w:val="18"/>
          <w:szCs w:val="18"/>
        </w:rPr>
        <w:t>deține</w:t>
      </w:r>
      <w:proofErr w:type="spellEnd"/>
      <w:r>
        <w:rPr>
          <w:sz w:val="18"/>
          <w:szCs w:val="18"/>
        </w:rPr>
        <w:t xml:space="preserve"> </w:t>
      </w:r>
      <w:proofErr w:type="spellStart"/>
      <w:r>
        <w:rPr>
          <w:sz w:val="18"/>
          <w:szCs w:val="18"/>
        </w:rPr>
        <w:t>drepturile</w:t>
      </w:r>
      <w:proofErr w:type="spellEnd"/>
      <w:r>
        <w:rPr>
          <w:sz w:val="18"/>
          <w:szCs w:val="18"/>
        </w:rPr>
        <w:t xml:space="preserve"> de </w:t>
      </w:r>
      <w:proofErr w:type="spellStart"/>
      <w:r>
        <w:rPr>
          <w:sz w:val="18"/>
          <w:szCs w:val="18"/>
        </w:rPr>
        <w:t>autor</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legătură</w:t>
      </w:r>
      <w:proofErr w:type="spellEnd"/>
      <w:r>
        <w:rPr>
          <w:sz w:val="18"/>
          <w:szCs w:val="18"/>
        </w:rPr>
        <w:t xml:space="preserve"> cu </w:t>
      </w:r>
      <w:proofErr w:type="spellStart"/>
      <w:r>
        <w:rPr>
          <w:sz w:val="18"/>
          <w:szCs w:val="18"/>
        </w:rPr>
        <w:t>următoarele</w:t>
      </w:r>
      <w:proofErr w:type="spellEnd"/>
      <w:r>
        <w:rPr>
          <w:sz w:val="18"/>
          <w:szCs w:val="18"/>
        </w:rPr>
        <w:t xml:space="preserve"> </w:t>
      </w:r>
      <w:proofErr w:type="spellStart"/>
      <w:r>
        <w:rPr>
          <w:sz w:val="18"/>
          <w:szCs w:val="18"/>
        </w:rPr>
        <w:t>elemente</w:t>
      </w:r>
      <w:proofErr w:type="spellEnd"/>
      <w:r>
        <w:rPr>
          <w:sz w:val="18"/>
          <w:szCs w:val="18"/>
        </w:rPr>
        <w:t>:</w:t>
      </w:r>
    </w:p>
    <w:p w14:paraId="48741564" w14:textId="77777777" w:rsidR="00066224" w:rsidRDefault="00072117" w:rsidP="006C1288">
      <w:pPr>
        <w:spacing w:after="40"/>
        <w:jc w:val="both"/>
        <w:rPr>
          <w:sz w:val="18"/>
          <w:szCs w:val="18"/>
        </w:rPr>
      </w:pPr>
      <w:r>
        <w:rPr>
          <w:sz w:val="18"/>
          <w:szCs w:val="18"/>
        </w:rPr>
        <w:t xml:space="preserve">Citate </w:t>
      </w:r>
      <w:proofErr w:type="spellStart"/>
      <w:r>
        <w:rPr>
          <w:sz w:val="18"/>
          <w:szCs w:val="18"/>
        </w:rPr>
        <w:t>și</w:t>
      </w:r>
      <w:proofErr w:type="spellEnd"/>
      <w:r>
        <w:rPr>
          <w:sz w:val="18"/>
          <w:szCs w:val="18"/>
        </w:rPr>
        <w:t xml:space="preserve"> </w:t>
      </w:r>
      <w:proofErr w:type="spellStart"/>
      <w:r>
        <w:rPr>
          <w:sz w:val="18"/>
          <w:szCs w:val="18"/>
        </w:rPr>
        <w:t>extrase</w:t>
      </w:r>
      <w:proofErr w:type="spellEnd"/>
      <w:r>
        <w:rPr>
          <w:sz w:val="18"/>
          <w:szCs w:val="18"/>
        </w:rPr>
        <w:t xml:space="preserve"> din </w:t>
      </w:r>
      <w:proofErr w:type="spellStart"/>
      <w:r>
        <w:rPr>
          <w:sz w:val="18"/>
          <w:szCs w:val="18"/>
        </w:rPr>
        <w:t>documentele</w:t>
      </w:r>
      <w:proofErr w:type="spellEnd"/>
      <w:r>
        <w:rPr>
          <w:sz w:val="18"/>
          <w:szCs w:val="18"/>
        </w:rPr>
        <w:t xml:space="preserve"> </w:t>
      </w:r>
      <w:proofErr w:type="spellStart"/>
      <w:r>
        <w:rPr>
          <w:sz w:val="18"/>
          <w:szCs w:val="18"/>
        </w:rPr>
        <w:t>Comisiei</w:t>
      </w:r>
      <w:proofErr w:type="spellEnd"/>
      <w:r>
        <w:rPr>
          <w:sz w:val="18"/>
          <w:szCs w:val="18"/>
        </w:rPr>
        <w:t xml:space="preserve"> </w:t>
      </w:r>
      <w:proofErr w:type="spellStart"/>
      <w:r>
        <w:rPr>
          <w:sz w:val="18"/>
          <w:szCs w:val="18"/>
        </w:rPr>
        <w:t>Europene</w:t>
      </w:r>
      <w:proofErr w:type="spellEnd"/>
      <w:r>
        <w:rPr>
          <w:sz w:val="18"/>
          <w:szCs w:val="18"/>
        </w:rPr>
        <w:t xml:space="preserve"> – Horizon Europe</w:t>
      </w:r>
    </w:p>
    <w:p w14:paraId="2865827C" w14:textId="16DC4198" w:rsidR="00066224" w:rsidRDefault="00066224">
      <w:pPr>
        <w:spacing w:after="40"/>
      </w:pPr>
    </w:p>
    <w:p w14:paraId="1ACD18E5" w14:textId="77777777" w:rsidR="006C1288" w:rsidRDefault="006C1288">
      <w:pPr>
        <w:spacing w:after="40"/>
      </w:pPr>
    </w:p>
    <w:p w14:paraId="594B8AC3" w14:textId="77777777" w:rsidR="00066224" w:rsidRDefault="00072117">
      <w:pPr>
        <w:spacing w:after="40"/>
        <w:jc w:val="both"/>
        <w:rPr>
          <w:rFonts w:ascii="Calibri" w:eastAsia="Calibri" w:hAnsi="Calibri" w:cs="Calibri"/>
          <w:color w:val="000000"/>
          <w:sz w:val="18"/>
          <w:szCs w:val="18"/>
        </w:rPr>
      </w:pPr>
      <w:r>
        <w:rPr>
          <w:rFonts w:cs="Arial"/>
          <w:color w:val="000000"/>
          <w:sz w:val="18"/>
          <w:szCs w:val="18"/>
        </w:rPr>
        <w:t>Disclaimer 2</w:t>
      </w:r>
    </w:p>
    <w:p w14:paraId="42175220" w14:textId="58AA6F25" w:rsidR="00066224" w:rsidRDefault="00072117">
      <w:pPr>
        <w:spacing w:after="40"/>
        <w:jc w:val="both"/>
        <w:rPr>
          <w:rFonts w:cs="Arial"/>
          <w:color w:val="000000"/>
          <w:sz w:val="18"/>
          <w:szCs w:val="18"/>
        </w:rPr>
      </w:pPr>
      <w:proofErr w:type="spellStart"/>
      <w:r>
        <w:rPr>
          <w:rFonts w:cs="Arial"/>
          <w:color w:val="000000"/>
          <w:sz w:val="18"/>
          <w:szCs w:val="18"/>
        </w:rPr>
        <w:t>Vă</w:t>
      </w:r>
      <w:proofErr w:type="spellEnd"/>
      <w:r>
        <w:rPr>
          <w:rFonts w:cs="Arial"/>
          <w:color w:val="000000"/>
          <w:sz w:val="18"/>
          <w:szCs w:val="18"/>
        </w:rPr>
        <w:t xml:space="preserve"> </w:t>
      </w:r>
      <w:proofErr w:type="spellStart"/>
      <w:r>
        <w:rPr>
          <w:rFonts w:cs="Arial"/>
          <w:color w:val="000000"/>
          <w:sz w:val="18"/>
          <w:szCs w:val="18"/>
        </w:rPr>
        <w:t>rugăm</w:t>
      </w:r>
      <w:proofErr w:type="spellEnd"/>
      <w:r>
        <w:rPr>
          <w:rFonts w:cs="Arial"/>
          <w:color w:val="000000"/>
          <w:sz w:val="18"/>
          <w:szCs w:val="18"/>
        </w:rPr>
        <w:t xml:space="preserve"> </w:t>
      </w:r>
      <w:proofErr w:type="spellStart"/>
      <w:r>
        <w:rPr>
          <w:rFonts w:cs="Arial"/>
          <w:color w:val="000000"/>
          <w:sz w:val="18"/>
          <w:szCs w:val="18"/>
        </w:rPr>
        <w:t>să</w:t>
      </w:r>
      <w:proofErr w:type="spellEnd"/>
      <w:r>
        <w:rPr>
          <w:rFonts w:cs="Arial"/>
          <w:color w:val="000000"/>
          <w:sz w:val="18"/>
          <w:szCs w:val="18"/>
        </w:rPr>
        <w:t xml:space="preserve"> </w:t>
      </w:r>
      <w:proofErr w:type="spellStart"/>
      <w:r>
        <w:rPr>
          <w:rFonts w:cs="Arial"/>
          <w:color w:val="000000"/>
          <w:sz w:val="18"/>
          <w:szCs w:val="18"/>
        </w:rPr>
        <w:t>rețineți</w:t>
      </w:r>
      <w:proofErr w:type="spellEnd"/>
      <w:r>
        <w:rPr>
          <w:rFonts w:cs="Arial"/>
          <w:color w:val="000000"/>
          <w:sz w:val="18"/>
          <w:szCs w:val="18"/>
        </w:rPr>
        <w:t xml:space="preserve"> </w:t>
      </w:r>
      <w:proofErr w:type="spellStart"/>
      <w:r>
        <w:rPr>
          <w:rFonts w:cs="Arial"/>
          <w:color w:val="000000"/>
          <w:sz w:val="18"/>
          <w:szCs w:val="18"/>
        </w:rPr>
        <w:t>că</w:t>
      </w:r>
      <w:proofErr w:type="spellEnd"/>
      <w:r>
        <w:rPr>
          <w:rFonts w:cs="Arial"/>
          <w:color w:val="000000"/>
          <w:sz w:val="18"/>
          <w:szCs w:val="18"/>
        </w:rPr>
        <w:t xml:space="preserve"> </w:t>
      </w:r>
      <w:proofErr w:type="spellStart"/>
      <w:r>
        <w:rPr>
          <w:rFonts w:cs="Arial"/>
          <w:color w:val="000000"/>
          <w:sz w:val="18"/>
          <w:szCs w:val="18"/>
        </w:rPr>
        <w:t>acest</w:t>
      </w:r>
      <w:proofErr w:type="spellEnd"/>
      <w:r>
        <w:rPr>
          <w:rFonts w:cs="Arial"/>
          <w:color w:val="000000"/>
          <w:sz w:val="18"/>
          <w:szCs w:val="18"/>
        </w:rPr>
        <w:t xml:space="preserve"> document se </w:t>
      </w:r>
      <w:proofErr w:type="spellStart"/>
      <w:r>
        <w:rPr>
          <w:rFonts w:cs="Arial"/>
          <w:color w:val="000000"/>
          <w:sz w:val="18"/>
          <w:szCs w:val="18"/>
        </w:rPr>
        <w:t>referă</w:t>
      </w:r>
      <w:proofErr w:type="spellEnd"/>
      <w:r>
        <w:rPr>
          <w:rFonts w:cs="Arial"/>
          <w:color w:val="000000"/>
          <w:sz w:val="18"/>
          <w:szCs w:val="18"/>
        </w:rPr>
        <w:t xml:space="preserve"> NUMAI la Horizon Europe </w:t>
      </w:r>
      <w:proofErr w:type="spellStart"/>
      <w:r>
        <w:rPr>
          <w:rFonts w:cs="Arial"/>
          <w:color w:val="000000"/>
          <w:sz w:val="18"/>
          <w:szCs w:val="18"/>
        </w:rPr>
        <w:t>și</w:t>
      </w:r>
      <w:proofErr w:type="spellEnd"/>
      <w:r>
        <w:rPr>
          <w:rFonts w:cs="Arial"/>
          <w:color w:val="000000"/>
          <w:sz w:val="18"/>
          <w:szCs w:val="18"/>
        </w:rPr>
        <w:t xml:space="preserve"> la </w:t>
      </w:r>
      <w:proofErr w:type="spellStart"/>
      <w:r>
        <w:rPr>
          <w:rFonts w:cs="Arial"/>
          <w:color w:val="000000"/>
          <w:sz w:val="18"/>
          <w:szCs w:val="18"/>
        </w:rPr>
        <w:t>cerințele</w:t>
      </w:r>
      <w:proofErr w:type="spellEnd"/>
      <w:r>
        <w:rPr>
          <w:rFonts w:cs="Arial"/>
          <w:color w:val="000000"/>
          <w:sz w:val="18"/>
          <w:szCs w:val="18"/>
        </w:rPr>
        <w:t xml:space="preserve"> sale de </w:t>
      </w:r>
      <w:proofErr w:type="spellStart"/>
      <w:r>
        <w:rPr>
          <w:rFonts w:cs="Arial"/>
          <w:color w:val="000000"/>
          <w:sz w:val="18"/>
          <w:szCs w:val="18"/>
        </w:rPr>
        <w:t>eligibilitate</w:t>
      </w:r>
      <w:proofErr w:type="spellEnd"/>
      <w:r>
        <w:rPr>
          <w:rFonts w:cs="Arial"/>
          <w:color w:val="000000"/>
          <w:sz w:val="18"/>
          <w:szCs w:val="18"/>
        </w:rPr>
        <w:t xml:space="preserve"> </w:t>
      </w:r>
      <w:proofErr w:type="spellStart"/>
      <w:r>
        <w:rPr>
          <w:rFonts w:cs="Arial"/>
          <w:color w:val="000000"/>
          <w:sz w:val="18"/>
          <w:szCs w:val="18"/>
        </w:rPr>
        <w:t>pentru</w:t>
      </w:r>
      <w:proofErr w:type="spellEnd"/>
      <w:r>
        <w:rPr>
          <w:rFonts w:cs="Arial"/>
          <w:color w:val="000000"/>
          <w:sz w:val="18"/>
          <w:szCs w:val="18"/>
        </w:rPr>
        <w:t xml:space="preserve"> Gender Equality Plan. O </w:t>
      </w:r>
      <w:proofErr w:type="spellStart"/>
      <w:r>
        <w:rPr>
          <w:rFonts w:cs="Arial"/>
          <w:color w:val="000000"/>
          <w:sz w:val="18"/>
          <w:szCs w:val="18"/>
        </w:rPr>
        <w:t>organizație</w:t>
      </w:r>
      <w:proofErr w:type="spellEnd"/>
      <w:r>
        <w:rPr>
          <w:rFonts w:cs="Arial"/>
          <w:color w:val="000000"/>
          <w:sz w:val="18"/>
          <w:szCs w:val="18"/>
        </w:rPr>
        <w:t xml:space="preserve"> </w:t>
      </w:r>
      <w:proofErr w:type="spellStart"/>
      <w:r>
        <w:rPr>
          <w:rFonts w:cs="Arial"/>
          <w:color w:val="000000"/>
          <w:sz w:val="18"/>
          <w:szCs w:val="18"/>
        </w:rPr>
        <w:t>poate</w:t>
      </w:r>
      <w:proofErr w:type="spellEnd"/>
      <w:r>
        <w:rPr>
          <w:rFonts w:cs="Arial"/>
          <w:color w:val="000000"/>
          <w:sz w:val="18"/>
          <w:szCs w:val="18"/>
        </w:rPr>
        <w:t xml:space="preserve"> </w:t>
      </w:r>
      <w:proofErr w:type="spellStart"/>
      <w:r>
        <w:rPr>
          <w:rFonts w:cs="Arial"/>
          <w:color w:val="000000"/>
          <w:sz w:val="18"/>
          <w:szCs w:val="18"/>
        </w:rPr>
        <w:t>avea</w:t>
      </w:r>
      <w:proofErr w:type="spellEnd"/>
      <w:r>
        <w:rPr>
          <w:rFonts w:cs="Arial"/>
          <w:color w:val="000000"/>
          <w:sz w:val="18"/>
          <w:szCs w:val="18"/>
        </w:rPr>
        <w:t xml:space="preserve"> un plan de </w:t>
      </w:r>
      <w:proofErr w:type="spellStart"/>
      <w:r>
        <w:rPr>
          <w:rFonts w:cs="Arial"/>
          <w:color w:val="000000"/>
          <w:sz w:val="18"/>
          <w:szCs w:val="18"/>
        </w:rPr>
        <w:t>egalitate</w:t>
      </w:r>
      <w:proofErr w:type="spellEnd"/>
      <w:r>
        <w:rPr>
          <w:rFonts w:cs="Arial"/>
          <w:color w:val="000000"/>
          <w:sz w:val="18"/>
          <w:szCs w:val="18"/>
        </w:rPr>
        <w:t xml:space="preserve"> de gen </w:t>
      </w:r>
      <w:proofErr w:type="spellStart"/>
      <w:r>
        <w:rPr>
          <w:rFonts w:cs="Arial"/>
          <w:color w:val="000000"/>
          <w:sz w:val="18"/>
          <w:szCs w:val="18"/>
        </w:rPr>
        <w:t>mai</w:t>
      </w:r>
      <w:proofErr w:type="spellEnd"/>
      <w:r>
        <w:rPr>
          <w:rFonts w:cs="Arial"/>
          <w:color w:val="000000"/>
          <w:sz w:val="18"/>
          <w:szCs w:val="18"/>
        </w:rPr>
        <w:t xml:space="preserve"> </w:t>
      </w:r>
      <w:proofErr w:type="spellStart"/>
      <w:r>
        <w:rPr>
          <w:rFonts w:cs="Arial"/>
          <w:color w:val="000000"/>
          <w:sz w:val="18"/>
          <w:szCs w:val="18"/>
        </w:rPr>
        <w:t>amplu</w:t>
      </w:r>
      <w:proofErr w:type="spellEnd"/>
      <w:r>
        <w:rPr>
          <w:rFonts w:cs="Arial"/>
          <w:color w:val="000000"/>
          <w:sz w:val="18"/>
          <w:szCs w:val="18"/>
        </w:rPr>
        <w:t xml:space="preserve"> </w:t>
      </w:r>
      <w:proofErr w:type="spellStart"/>
      <w:r>
        <w:rPr>
          <w:rFonts w:cs="Arial"/>
          <w:color w:val="000000"/>
          <w:sz w:val="18"/>
          <w:szCs w:val="18"/>
        </w:rPr>
        <w:t>decât</w:t>
      </w:r>
      <w:proofErr w:type="spellEnd"/>
      <w:r>
        <w:rPr>
          <w:rFonts w:cs="Arial"/>
          <w:color w:val="000000"/>
          <w:sz w:val="18"/>
          <w:szCs w:val="18"/>
        </w:rPr>
        <w:t xml:space="preserve"> </w:t>
      </w:r>
      <w:proofErr w:type="spellStart"/>
      <w:r>
        <w:rPr>
          <w:rFonts w:cs="Arial"/>
          <w:color w:val="000000"/>
          <w:sz w:val="18"/>
          <w:szCs w:val="18"/>
        </w:rPr>
        <w:t>aceste</w:t>
      </w:r>
      <w:proofErr w:type="spellEnd"/>
      <w:r>
        <w:rPr>
          <w:rFonts w:cs="Arial"/>
          <w:color w:val="000000"/>
          <w:sz w:val="18"/>
          <w:szCs w:val="18"/>
        </w:rPr>
        <w:t xml:space="preserve"> </w:t>
      </w:r>
      <w:proofErr w:type="spellStart"/>
      <w:r>
        <w:rPr>
          <w:rFonts w:cs="Arial"/>
          <w:color w:val="000000"/>
          <w:sz w:val="18"/>
          <w:szCs w:val="18"/>
        </w:rPr>
        <w:t>cerințe</w:t>
      </w:r>
      <w:proofErr w:type="spellEnd"/>
      <w:r>
        <w:rPr>
          <w:rFonts w:cs="Arial"/>
          <w:color w:val="000000"/>
          <w:sz w:val="18"/>
          <w:szCs w:val="18"/>
        </w:rPr>
        <w:t xml:space="preserve"> </w:t>
      </w:r>
      <w:proofErr w:type="spellStart"/>
      <w:r>
        <w:rPr>
          <w:rFonts w:cs="Arial"/>
          <w:color w:val="000000"/>
          <w:sz w:val="18"/>
          <w:szCs w:val="18"/>
        </w:rPr>
        <w:t>și</w:t>
      </w:r>
      <w:proofErr w:type="spellEnd"/>
      <w:r>
        <w:rPr>
          <w:rFonts w:cs="Arial"/>
          <w:color w:val="000000"/>
          <w:sz w:val="18"/>
          <w:szCs w:val="18"/>
        </w:rPr>
        <w:t xml:space="preserve"> </w:t>
      </w:r>
      <w:proofErr w:type="spellStart"/>
      <w:r>
        <w:rPr>
          <w:rFonts w:cs="Arial"/>
          <w:color w:val="000000"/>
          <w:sz w:val="18"/>
          <w:szCs w:val="18"/>
        </w:rPr>
        <w:t>poate</w:t>
      </w:r>
      <w:proofErr w:type="spellEnd"/>
      <w:r>
        <w:rPr>
          <w:rFonts w:cs="Arial"/>
          <w:color w:val="000000"/>
          <w:sz w:val="18"/>
          <w:szCs w:val="18"/>
        </w:rPr>
        <w:t xml:space="preserve"> </w:t>
      </w:r>
      <w:proofErr w:type="spellStart"/>
      <w:r>
        <w:rPr>
          <w:rFonts w:cs="Arial"/>
          <w:color w:val="000000"/>
          <w:sz w:val="18"/>
          <w:szCs w:val="18"/>
        </w:rPr>
        <w:t>acoperi</w:t>
      </w:r>
      <w:proofErr w:type="spellEnd"/>
      <w:r>
        <w:rPr>
          <w:rFonts w:cs="Arial"/>
          <w:color w:val="000000"/>
          <w:sz w:val="18"/>
          <w:szCs w:val="18"/>
        </w:rPr>
        <w:t xml:space="preserve"> </w:t>
      </w:r>
      <w:proofErr w:type="spellStart"/>
      <w:r>
        <w:rPr>
          <w:rFonts w:cs="Arial"/>
          <w:color w:val="000000"/>
          <w:sz w:val="18"/>
          <w:szCs w:val="18"/>
        </w:rPr>
        <w:t>alte</w:t>
      </w:r>
      <w:proofErr w:type="spellEnd"/>
      <w:r>
        <w:rPr>
          <w:rFonts w:cs="Arial"/>
          <w:color w:val="000000"/>
          <w:sz w:val="18"/>
          <w:szCs w:val="18"/>
        </w:rPr>
        <w:t xml:space="preserve"> </w:t>
      </w:r>
      <w:proofErr w:type="spellStart"/>
      <w:r>
        <w:rPr>
          <w:rFonts w:cs="Arial"/>
          <w:color w:val="000000"/>
          <w:sz w:val="18"/>
          <w:szCs w:val="18"/>
        </w:rPr>
        <w:t>domenii</w:t>
      </w:r>
      <w:proofErr w:type="spellEnd"/>
      <w:r>
        <w:rPr>
          <w:rFonts w:cs="Arial"/>
          <w:color w:val="000000"/>
          <w:sz w:val="18"/>
          <w:szCs w:val="18"/>
        </w:rPr>
        <w:t xml:space="preserve"> de </w:t>
      </w:r>
      <w:proofErr w:type="spellStart"/>
      <w:r>
        <w:rPr>
          <w:rFonts w:cs="Arial"/>
          <w:color w:val="000000"/>
          <w:sz w:val="18"/>
          <w:szCs w:val="18"/>
        </w:rPr>
        <w:t>intervenție</w:t>
      </w:r>
      <w:proofErr w:type="spellEnd"/>
      <w:r>
        <w:rPr>
          <w:rFonts w:cs="Arial"/>
          <w:color w:val="000000"/>
          <w:sz w:val="18"/>
          <w:szCs w:val="18"/>
        </w:rPr>
        <w:t xml:space="preserve"> </w:t>
      </w:r>
      <w:proofErr w:type="spellStart"/>
      <w:r>
        <w:rPr>
          <w:rFonts w:cs="Arial"/>
          <w:color w:val="000000"/>
          <w:sz w:val="18"/>
          <w:szCs w:val="18"/>
        </w:rPr>
        <w:t>decât</w:t>
      </w:r>
      <w:proofErr w:type="spellEnd"/>
      <w:r>
        <w:rPr>
          <w:rFonts w:cs="Arial"/>
          <w:color w:val="000000"/>
          <w:sz w:val="18"/>
          <w:szCs w:val="18"/>
        </w:rPr>
        <w:t xml:space="preserve"> </w:t>
      </w:r>
      <w:proofErr w:type="spellStart"/>
      <w:r>
        <w:rPr>
          <w:rFonts w:cs="Arial"/>
          <w:color w:val="000000"/>
          <w:sz w:val="18"/>
          <w:szCs w:val="18"/>
        </w:rPr>
        <w:t>cele</w:t>
      </w:r>
      <w:proofErr w:type="spellEnd"/>
      <w:r>
        <w:rPr>
          <w:rFonts w:cs="Arial"/>
          <w:color w:val="000000"/>
          <w:sz w:val="18"/>
          <w:szCs w:val="18"/>
        </w:rPr>
        <w:t xml:space="preserve"> </w:t>
      </w:r>
      <w:proofErr w:type="spellStart"/>
      <w:r>
        <w:rPr>
          <w:rFonts w:cs="Arial"/>
          <w:color w:val="000000"/>
          <w:sz w:val="18"/>
          <w:szCs w:val="18"/>
        </w:rPr>
        <w:t>recomandate</w:t>
      </w:r>
      <w:proofErr w:type="spellEnd"/>
      <w:r>
        <w:rPr>
          <w:rFonts w:cs="Arial"/>
          <w:color w:val="000000"/>
          <w:sz w:val="18"/>
          <w:szCs w:val="18"/>
        </w:rPr>
        <w:t xml:space="preserve"> de Horizon Europe – </w:t>
      </w:r>
      <w:proofErr w:type="spellStart"/>
      <w:r>
        <w:rPr>
          <w:rFonts w:cs="Arial"/>
          <w:color w:val="000000"/>
          <w:sz w:val="18"/>
          <w:szCs w:val="18"/>
        </w:rPr>
        <w:t>dacă</w:t>
      </w:r>
      <w:proofErr w:type="spellEnd"/>
      <w:r>
        <w:rPr>
          <w:rFonts w:cs="Arial"/>
          <w:color w:val="000000"/>
          <w:sz w:val="18"/>
          <w:szCs w:val="18"/>
        </w:rPr>
        <w:t xml:space="preserve"> </w:t>
      </w:r>
      <w:proofErr w:type="spellStart"/>
      <w:r>
        <w:rPr>
          <w:rFonts w:cs="Arial"/>
          <w:color w:val="000000"/>
          <w:sz w:val="18"/>
          <w:szCs w:val="18"/>
        </w:rPr>
        <w:t>considerați</w:t>
      </w:r>
      <w:proofErr w:type="spellEnd"/>
      <w:r>
        <w:rPr>
          <w:rFonts w:cs="Arial"/>
          <w:color w:val="000000"/>
          <w:sz w:val="18"/>
          <w:szCs w:val="18"/>
        </w:rPr>
        <w:t xml:space="preserve"> </w:t>
      </w:r>
      <w:proofErr w:type="spellStart"/>
      <w:r>
        <w:rPr>
          <w:rFonts w:cs="Arial"/>
          <w:color w:val="000000"/>
          <w:sz w:val="18"/>
          <w:szCs w:val="18"/>
        </w:rPr>
        <w:t>necesar</w:t>
      </w:r>
      <w:proofErr w:type="spellEnd"/>
      <w:r>
        <w:rPr>
          <w:rFonts w:cs="Arial"/>
          <w:color w:val="000000"/>
          <w:sz w:val="18"/>
          <w:szCs w:val="18"/>
        </w:rPr>
        <w:t xml:space="preserve">. </w:t>
      </w:r>
      <w:proofErr w:type="spellStart"/>
      <w:r>
        <w:rPr>
          <w:rFonts w:cs="Arial"/>
          <w:color w:val="000000"/>
          <w:sz w:val="18"/>
          <w:szCs w:val="18"/>
        </w:rPr>
        <w:t>Pentru</w:t>
      </w:r>
      <w:proofErr w:type="spellEnd"/>
      <w:r>
        <w:rPr>
          <w:rFonts w:cs="Arial"/>
          <w:color w:val="000000"/>
          <w:sz w:val="18"/>
          <w:szCs w:val="18"/>
        </w:rPr>
        <w:t xml:space="preserve"> </w:t>
      </w:r>
      <w:proofErr w:type="spellStart"/>
      <w:r>
        <w:rPr>
          <w:rFonts w:cs="Arial"/>
          <w:color w:val="000000"/>
          <w:sz w:val="18"/>
          <w:szCs w:val="18"/>
        </w:rPr>
        <w:t>mai</w:t>
      </w:r>
      <w:proofErr w:type="spellEnd"/>
      <w:r>
        <w:rPr>
          <w:rFonts w:cs="Arial"/>
          <w:color w:val="000000"/>
          <w:sz w:val="18"/>
          <w:szCs w:val="18"/>
        </w:rPr>
        <w:t xml:space="preserve"> </w:t>
      </w:r>
      <w:proofErr w:type="spellStart"/>
      <w:r>
        <w:rPr>
          <w:rFonts w:cs="Arial"/>
          <w:color w:val="000000"/>
          <w:sz w:val="18"/>
          <w:szCs w:val="18"/>
        </w:rPr>
        <w:t>multe</w:t>
      </w:r>
      <w:proofErr w:type="spellEnd"/>
      <w:r>
        <w:rPr>
          <w:rFonts w:cs="Arial"/>
          <w:color w:val="000000"/>
          <w:sz w:val="18"/>
          <w:szCs w:val="18"/>
        </w:rPr>
        <w:t xml:space="preserve"> </w:t>
      </w:r>
      <w:proofErr w:type="spellStart"/>
      <w:r>
        <w:rPr>
          <w:rFonts w:cs="Arial"/>
          <w:color w:val="000000"/>
          <w:sz w:val="18"/>
          <w:szCs w:val="18"/>
        </w:rPr>
        <w:t>informații</w:t>
      </w:r>
      <w:proofErr w:type="spellEnd"/>
      <w:r>
        <w:rPr>
          <w:rFonts w:cs="Arial"/>
          <w:color w:val="000000"/>
          <w:sz w:val="18"/>
          <w:szCs w:val="18"/>
        </w:rPr>
        <w:t xml:space="preserve"> </w:t>
      </w:r>
      <w:proofErr w:type="spellStart"/>
      <w:r>
        <w:rPr>
          <w:rFonts w:cs="Arial"/>
          <w:color w:val="000000"/>
          <w:sz w:val="18"/>
          <w:szCs w:val="18"/>
        </w:rPr>
        <w:t>despre</w:t>
      </w:r>
      <w:proofErr w:type="spellEnd"/>
      <w:r>
        <w:rPr>
          <w:rFonts w:cs="Arial"/>
          <w:color w:val="000000"/>
          <w:sz w:val="18"/>
          <w:szCs w:val="18"/>
        </w:rPr>
        <w:t xml:space="preserve"> un GEP general, </w:t>
      </w:r>
      <w:proofErr w:type="spellStart"/>
      <w:r>
        <w:rPr>
          <w:rFonts w:cs="Arial"/>
          <w:color w:val="000000"/>
          <w:sz w:val="18"/>
          <w:szCs w:val="18"/>
        </w:rPr>
        <w:t>vă</w:t>
      </w:r>
      <w:proofErr w:type="spellEnd"/>
      <w:r>
        <w:rPr>
          <w:rFonts w:cs="Arial"/>
          <w:color w:val="000000"/>
          <w:sz w:val="18"/>
          <w:szCs w:val="18"/>
        </w:rPr>
        <w:t xml:space="preserve"> </w:t>
      </w:r>
      <w:proofErr w:type="spellStart"/>
      <w:r>
        <w:rPr>
          <w:rFonts w:cs="Arial"/>
          <w:color w:val="000000"/>
          <w:sz w:val="18"/>
          <w:szCs w:val="18"/>
        </w:rPr>
        <w:t>rugăm</w:t>
      </w:r>
      <w:proofErr w:type="spellEnd"/>
      <w:r>
        <w:rPr>
          <w:rFonts w:cs="Arial"/>
          <w:color w:val="000000"/>
          <w:sz w:val="18"/>
          <w:szCs w:val="18"/>
        </w:rPr>
        <w:t xml:space="preserve"> </w:t>
      </w:r>
      <w:proofErr w:type="spellStart"/>
      <w:r>
        <w:rPr>
          <w:rFonts w:cs="Arial"/>
          <w:color w:val="000000"/>
          <w:sz w:val="18"/>
          <w:szCs w:val="18"/>
        </w:rPr>
        <w:t>să</w:t>
      </w:r>
      <w:proofErr w:type="spellEnd"/>
      <w:r>
        <w:rPr>
          <w:rFonts w:cs="Arial"/>
          <w:color w:val="000000"/>
          <w:sz w:val="18"/>
          <w:szCs w:val="18"/>
        </w:rPr>
        <w:t xml:space="preserve"> </w:t>
      </w:r>
      <w:proofErr w:type="spellStart"/>
      <w:r>
        <w:rPr>
          <w:rFonts w:cs="Arial"/>
          <w:color w:val="000000"/>
          <w:sz w:val="18"/>
          <w:szCs w:val="18"/>
        </w:rPr>
        <w:t>consultați</w:t>
      </w:r>
      <w:proofErr w:type="spellEnd"/>
      <w:r>
        <w:rPr>
          <w:rFonts w:cs="Arial"/>
          <w:color w:val="000000"/>
          <w:sz w:val="18"/>
          <w:szCs w:val="18"/>
        </w:rPr>
        <w:t xml:space="preserve"> </w:t>
      </w:r>
      <w:proofErr w:type="spellStart"/>
      <w:r w:rsidR="006C1288">
        <w:rPr>
          <w:sz w:val="18"/>
          <w:szCs w:val="18"/>
        </w:rPr>
        <w:t>platforma</w:t>
      </w:r>
      <w:proofErr w:type="spellEnd"/>
      <w:r w:rsidR="006C1288">
        <w:rPr>
          <w:sz w:val="18"/>
          <w:szCs w:val="18"/>
        </w:rPr>
        <w:t xml:space="preserve"> EIGE (European Institute for Gender Equality)</w:t>
      </w:r>
      <w:r w:rsidR="006C1288">
        <w:rPr>
          <w:rFonts w:cs="Arial"/>
          <w:color w:val="000000"/>
          <w:sz w:val="18"/>
          <w:szCs w:val="18"/>
        </w:rPr>
        <w:t xml:space="preserve"> (</w:t>
      </w:r>
      <w:hyperlink r:id="rId12" w:history="1">
        <w:r w:rsidR="006C1288" w:rsidRPr="00763EA5">
          <w:rPr>
            <w:rStyle w:val="Hyperlink"/>
            <w:rFonts w:cs="Arial"/>
            <w:sz w:val="18"/>
            <w:szCs w:val="18"/>
          </w:rPr>
          <w:t>https://eige.europa.eu/</w:t>
        </w:r>
      </w:hyperlink>
      <w:r w:rsidR="006C1288">
        <w:rPr>
          <w:rFonts w:cs="Arial"/>
          <w:color w:val="000000"/>
          <w:sz w:val="18"/>
          <w:szCs w:val="18"/>
        </w:rPr>
        <w:t xml:space="preserve">). </w:t>
      </w:r>
    </w:p>
    <w:p w14:paraId="13B67610" w14:textId="31F45439" w:rsidR="00066224" w:rsidRDefault="00066224">
      <w:pPr>
        <w:spacing w:after="40"/>
        <w:jc w:val="both"/>
        <w:rPr>
          <w:rFonts w:cs="Arial"/>
          <w:color w:val="000000"/>
          <w:sz w:val="18"/>
          <w:szCs w:val="18"/>
        </w:rPr>
      </w:pPr>
    </w:p>
    <w:p w14:paraId="054FEED8" w14:textId="77777777" w:rsidR="006C1288" w:rsidRDefault="006C1288">
      <w:pPr>
        <w:spacing w:after="40"/>
        <w:jc w:val="both"/>
        <w:rPr>
          <w:rFonts w:cs="Arial"/>
          <w:color w:val="000000"/>
          <w:sz w:val="18"/>
          <w:szCs w:val="18"/>
        </w:rPr>
      </w:pPr>
    </w:p>
    <w:p w14:paraId="59DBEE85" w14:textId="77777777" w:rsidR="00066224" w:rsidRDefault="00072117">
      <w:pPr>
        <w:spacing w:after="40"/>
        <w:jc w:val="both"/>
        <w:rPr>
          <w:rFonts w:cs="Arial"/>
          <w:color w:val="000000"/>
          <w:sz w:val="18"/>
          <w:szCs w:val="18"/>
        </w:rPr>
      </w:pPr>
      <w:r>
        <w:rPr>
          <w:rFonts w:cs="Arial"/>
          <w:color w:val="000000"/>
          <w:sz w:val="18"/>
          <w:szCs w:val="18"/>
        </w:rPr>
        <w:t xml:space="preserve">Disclaimer 3 </w:t>
      </w:r>
    </w:p>
    <w:p w14:paraId="655A52AF" w14:textId="6A3F7D76" w:rsidR="00066224" w:rsidRDefault="00F441BB">
      <w:pPr>
        <w:spacing w:after="40"/>
        <w:jc w:val="both"/>
        <w:rPr>
          <w:rFonts w:cs="Arial"/>
          <w:color w:val="000000"/>
          <w:sz w:val="18"/>
          <w:szCs w:val="18"/>
        </w:rPr>
      </w:pPr>
      <w:r w:rsidRPr="00B44BED">
        <w:rPr>
          <w:rFonts w:cs="Arial"/>
          <w:color w:val="000000"/>
          <w:sz w:val="18"/>
          <w:szCs w:val="18"/>
          <w:lang w:val="ro-RO"/>
        </w:rPr>
        <w:t xml:space="preserve">Acest document </w:t>
      </w:r>
      <w:r>
        <w:rPr>
          <w:rFonts w:cs="Arial"/>
          <w:color w:val="000000"/>
          <w:sz w:val="18"/>
          <w:szCs w:val="18"/>
          <w:lang w:val="ro-RO"/>
        </w:rPr>
        <w:t xml:space="preserve">oferă </w:t>
      </w:r>
      <w:r w:rsidRPr="00B44BED">
        <w:rPr>
          <w:rFonts w:cs="Arial"/>
          <w:color w:val="000000"/>
          <w:sz w:val="18"/>
          <w:szCs w:val="18"/>
          <w:lang w:val="ro-RO"/>
        </w:rPr>
        <w:t>un exemplu</w:t>
      </w:r>
      <w:r>
        <w:rPr>
          <w:rFonts w:cs="Arial"/>
          <w:color w:val="000000"/>
          <w:sz w:val="18"/>
          <w:szCs w:val="18"/>
          <w:lang w:val="ro-RO"/>
        </w:rPr>
        <w:t xml:space="preserve"> și recomandări</w:t>
      </w:r>
      <w:r w:rsidR="00072117">
        <w:rPr>
          <w:rFonts w:cs="Arial"/>
          <w:color w:val="000000"/>
          <w:sz w:val="18"/>
          <w:szCs w:val="18"/>
        </w:rPr>
        <w:t xml:space="preserve">, </w:t>
      </w:r>
      <w:proofErr w:type="spellStart"/>
      <w:r w:rsidR="00072117">
        <w:rPr>
          <w:rFonts w:cs="Arial"/>
          <w:color w:val="000000"/>
          <w:sz w:val="18"/>
          <w:szCs w:val="18"/>
        </w:rPr>
        <w:t>vizând</w:t>
      </w:r>
      <w:proofErr w:type="spellEnd"/>
      <w:r w:rsidR="00072117">
        <w:rPr>
          <w:rFonts w:cs="Arial"/>
          <w:color w:val="000000"/>
          <w:sz w:val="18"/>
          <w:szCs w:val="18"/>
        </w:rPr>
        <w:t xml:space="preserve"> </w:t>
      </w:r>
      <w:proofErr w:type="spellStart"/>
      <w:r w:rsidR="00072117">
        <w:rPr>
          <w:rFonts w:cs="Arial"/>
          <w:color w:val="000000"/>
          <w:sz w:val="18"/>
          <w:szCs w:val="18"/>
        </w:rPr>
        <w:t>facilitarea</w:t>
      </w:r>
      <w:proofErr w:type="spellEnd"/>
      <w:r w:rsidR="00072117">
        <w:rPr>
          <w:rFonts w:cs="Arial"/>
          <w:color w:val="000000"/>
          <w:sz w:val="18"/>
          <w:szCs w:val="18"/>
        </w:rPr>
        <w:t xml:space="preserve"> </w:t>
      </w:r>
      <w:proofErr w:type="spellStart"/>
      <w:r w:rsidR="00072117">
        <w:rPr>
          <w:rFonts w:cs="Arial"/>
          <w:color w:val="000000"/>
          <w:sz w:val="18"/>
          <w:szCs w:val="18"/>
        </w:rPr>
        <w:t>procesului</w:t>
      </w:r>
      <w:proofErr w:type="spellEnd"/>
      <w:r w:rsidR="00072117">
        <w:rPr>
          <w:rFonts w:cs="Arial"/>
          <w:color w:val="000000"/>
          <w:sz w:val="18"/>
          <w:szCs w:val="18"/>
        </w:rPr>
        <w:t xml:space="preserve"> de </w:t>
      </w:r>
      <w:proofErr w:type="spellStart"/>
      <w:r w:rsidR="00072117">
        <w:rPr>
          <w:rFonts w:cs="Arial"/>
          <w:color w:val="000000"/>
          <w:sz w:val="18"/>
          <w:szCs w:val="18"/>
        </w:rPr>
        <w:t>creare</w:t>
      </w:r>
      <w:proofErr w:type="spellEnd"/>
      <w:r w:rsidR="00072117">
        <w:rPr>
          <w:rFonts w:cs="Arial"/>
          <w:color w:val="000000"/>
          <w:sz w:val="18"/>
          <w:szCs w:val="18"/>
        </w:rPr>
        <w:t xml:space="preserve"> a </w:t>
      </w:r>
      <w:proofErr w:type="spellStart"/>
      <w:r w:rsidR="00072117">
        <w:rPr>
          <w:rFonts w:cs="Arial"/>
          <w:color w:val="000000"/>
          <w:sz w:val="18"/>
          <w:szCs w:val="18"/>
        </w:rPr>
        <w:t>unui</w:t>
      </w:r>
      <w:proofErr w:type="spellEnd"/>
      <w:r w:rsidR="00072117">
        <w:rPr>
          <w:rFonts w:cs="Arial"/>
          <w:color w:val="000000"/>
          <w:sz w:val="18"/>
          <w:szCs w:val="18"/>
        </w:rPr>
        <w:t xml:space="preserve"> plan de </w:t>
      </w:r>
      <w:proofErr w:type="spellStart"/>
      <w:r w:rsidR="00072117">
        <w:rPr>
          <w:rFonts w:cs="Arial"/>
          <w:color w:val="000000"/>
          <w:sz w:val="18"/>
          <w:szCs w:val="18"/>
        </w:rPr>
        <w:t>egalitate</w:t>
      </w:r>
      <w:proofErr w:type="spellEnd"/>
      <w:r w:rsidR="00072117">
        <w:rPr>
          <w:rFonts w:cs="Arial"/>
          <w:color w:val="000000"/>
          <w:sz w:val="18"/>
          <w:szCs w:val="18"/>
        </w:rPr>
        <w:t xml:space="preserve"> de gen </w:t>
      </w:r>
      <w:proofErr w:type="spellStart"/>
      <w:r w:rsidR="00072117">
        <w:rPr>
          <w:rFonts w:cs="Arial"/>
          <w:color w:val="000000"/>
          <w:sz w:val="18"/>
          <w:szCs w:val="18"/>
        </w:rPr>
        <w:t>în</w:t>
      </w:r>
      <w:proofErr w:type="spellEnd"/>
      <w:r w:rsidR="00072117">
        <w:rPr>
          <w:rFonts w:cs="Arial"/>
          <w:color w:val="000000"/>
          <w:sz w:val="18"/>
          <w:szCs w:val="18"/>
        </w:rPr>
        <w:t xml:space="preserve"> </w:t>
      </w:r>
      <w:proofErr w:type="spellStart"/>
      <w:r w:rsidR="00072117">
        <w:rPr>
          <w:rFonts w:cs="Arial"/>
          <w:color w:val="000000"/>
          <w:sz w:val="18"/>
          <w:szCs w:val="18"/>
        </w:rPr>
        <w:t>universități</w:t>
      </w:r>
      <w:proofErr w:type="spellEnd"/>
      <w:r w:rsidR="00072117">
        <w:rPr>
          <w:rFonts w:cs="Arial"/>
          <w:color w:val="000000"/>
          <w:sz w:val="18"/>
          <w:szCs w:val="18"/>
        </w:rPr>
        <w:t>/</w:t>
      </w:r>
      <w:proofErr w:type="spellStart"/>
      <w:r w:rsidR="00072117">
        <w:rPr>
          <w:rFonts w:cs="Arial"/>
          <w:color w:val="000000"/>
          <w:sz w:val="18"/>
          <w:szCs w:val="18"/>
        </w:rPr>
        <w:t>organizații</w:t>
      </w:r>
      <w:proofErr w:type="spellEnd"/>
      <w:r w:rsidR="00072117">
        <w:rPr>
          <w:rFonts w:cs="Arial"/>
          <w:color w:val="000000"/>
          <w:sz w:val="18"/>
          <w:szCs w:val="18"/>
        </w:rPr>
        <w:t xml:space="preserve"> de </w:t>
      </w:r>
      <w:proofErr w:type="spellStart"/>
      <w:r w:rsidR="00072117">
        <w:rPr>
          <w:rFonts w:cs="Arial"/>
          <w:color w:val="000000"/>
          <w:sz w:val="18"/>
          <w:szCs w:val="18"/>
        </w:rPr>
        <w:t>cercetare</w:t>
      </w:r>
      <w:proofErr w:type="spellEnd"/>
      <w:r w:rsidR="00072117">
        <w:rPr>
          <w:rFonts w:cs="Arial"/>
          <w:color w:val="000000"/>
          <w:sz w:val="18"/>
          <w:szCs w:val="18"/>
        </w:rPr>
        <w:t xml:space="preserve">. </w:t>
      </w:r>
      <w:proofErr w:type="spellStart"/>
      <w:r w:rsidR="00072117">
        <w:rPr>
          <w:rFonts w:cs="Arial"/>
          <w:color w:val="000000"/>
          <w:sz w:val="18"/>
          <w:szCs w:val="18"/>
        </w:rPr>
        <w:t>Începând</w:t>
      </w:r>
      <w:proofErr w:type="spellEnd"/>
      <w:r w:rsidR="00072117">
        <w:rPr>
          <w:rFonts w:cs="Arial"/>
          <w:color w:val="000000"/>
          <w:sz w:val="18"/>
          <w:szCs w:val="18"/>
        </w:rPr>
        <w:t xml:space="preserve"> cu 2022, </w:t>
      </w:r>
      <w:proofErr w:type="spellStart"/>
      <w:r w:rsidR="00072117">
        <w:rPr>
          <w:rFonts w:cs="Arial"/>
          <w:color w:val="000000"/>
          <w:sz w:val="18"/>
          <w:szCs w:val="18"/>
        </w:rPr>
        <w:t>existența</w:t>
      </w:r>
      <w:proofErr w:type="spellEnd"/>
      <w:r w:rsidR="00072117">
        <w:rPr>
          <w:rFonts w:cs="Arial"/>
          <w:color w:val="000000"/>
          <w:sz w:val="18"/>
          <w:szCs w:val="18"/>
        </w:rPr>
        <w:t xml:space="preserve"> </w:t>
      </w:r>
      <w:proofErr w:type="spellStart"/>
      <w:r w:rsidR="00072117">
        <w:rPr>
          <w:rFonts w:cs="Arial"/>
          <w:color w:val="000000"/>
          <w:sz w:val="18"/>
          <w:szCs w:val="18"/>
        </w:rPr>
        <w:t>unui</w:t>
      </w:r>
      <w:proofErr w:type="spellEnd"/>
      <w:r w:rsidR="00072117">
        <w:rPr>
          <w:rFonts w:cs="Arial"/>
          <w:color w:val="000000"/>
          <w:sz w:val="18"/>
          <w:szCs w:val="18"/>
        </w:rPr>
        <w:t xml:space="preserve"> Plan </w:t>
      </w:r>
      <w:proofErr w:type="spellStart"/>
      <w:r w:rsidR="00072117">
        <w:rPr>
          <w:rFonts w:cs="Arial"/>
          <w:color w:val="000000"/>
          <w:sz w:val="18"/>
          <w:szCs w:val="18"/>
        </w:rPr>
        <w:t>pentru</w:t>
      </w:r>
      <w:proofErr w:type="spellEnd"/>
      <w:r w:rsidR="00072117">
        <w:rPr>
          <w:rFonts w:cs="Arial"/>
          <w:color w:val="000000"/>
          <w:sz w:val="18"/>
          <w:szCs w:val="18"/>
        </w:rPr>
        <w:t xml:space="preserve"> </w:t>
      </w:r>
      <w:proofErr w:type="spellStart"/>
      <w:r w:rsidR="00072117">
        <w:rPr>
          <w:rFonts w:cs="Arial"/>
          <w:color w:val="000000"/>
          <w:sz w:val="18"/>
          <w:szCs w:val="18"/>
        </w:rPr>
        <w:t>Egalitatea</w:t>
      </w:r>
      <w:proofErr w:type="spellEnd"/>
      <w:r w:rsidR="00072117">
        <w:rPr>
          <w:rFonts w:cs="Arial"/>
          <w:color w:val="000000"/>
          <w:sz w:val="18"/>
          <w:szCs w:val="18"/>
        </w:rPr>
        <w:t xml:space="preserve"> de Gen (GEP) </w:t>
      </w:r>
      <w:proofErr w:type="spellStart"/>
      <w:r w:rsidR="00072117">
        <w:rPr>
          <w:rFonts w:cs="Arial"/>
          <w:color w:val="000000"/>
          <w:sz w:val="18"/>
          <w:szCs w:val="18"/>
        </w:rPr>
        <w:t>este</w:t>
      </w:r>
      <w:proofErr w:type="spellEnd"/>
      <w:r w:rsidR="00072117">
        <w:rPr>
          <w:rFonts w:cs="Arial"/>
          <w:color w:val="000000"/>
          <w:sz w:val="18"/>
          <w:szCs w:val="18"/>
        </w:rPr>
        <w:t xml:space="preserve"> un </w:t>
      </w:r>
      <w:proofErr w:type="spellStart"/>
      <w:r w:rsidR="00072117">
        <w:rPr>
          <w:rFonts w:cs="Arial"/>
          <w:color w:val="000000"/>
          <w:sz w:val="18"/>
          <w:szCs w:val="18"/>
        </w:rPr>
        <w:t>criteriu</w:t>
      </w:r>
      <w:proofErr w:type="spellEnd"/>
      <w:r w:rsidR="00072117">
        <w:rPr>
          <w:rFonts w:cs="Arial"/>
          <w:color w:val="000000"/>
          <w:sz w:val="18"/>
          <w:szCs w:val="18"/>
        </w:rPr>
        <w:t xml:space="preserve"> de </w:t>
      </w:r>
      <w:proofErr w:type="spellStart"/>
      <w:r w:rsidR="00072117">
        <w:rPr>
          <w:rFonts w:cs="Arial"/>
          <w:color w:val="000000"/>
          <w:sz w:val="18"/>
          <w:szCs w:val="18"/>
        </w:rPr>
        <w:t>eligibilitate</w:t>
      </w:r>
      <w:proofErr w:type="spellEnd"/>
      <w:r w:rsidR="00072117">
        <w:rPr>
          <w:rFonts w:cs="Arial"/>
          <w:color w:val="000000"/>
          <w:sz w:val="18"/>
          <w:szCs w:val="18"/>
        </w:rPr>
        <w:t xml:space="preserve"> (!) </w:t>
      </w:r>
      <w:proofErr w:type="spellStart"/>
      <w:r w:rsidR="00072117">
        <w:rPr>
          <w:rFonts w:cs="Arial"/>
          <w:color w:val="000000"/>
          <w:sz w:val="18"/>
          <w:szCs w:val="18"/>
        </w:rPr>
        <w:t>pentru</w:t>
      </w:r>
      <w:proofErr w:type="spellEnd"/>
      <w:r w:rsidR="00072117">
        <w:rPr>
          <w:rFonts w:cs="Arial"/>
          <w:color w:val="000000"/>
          <w:sz w:val="18"/>
          <w:szCs w:val="18"/>
        </w:rPr>
        <w:t xml:space="preserve"> </w:t>
      </w:r>
      <w:proofErr w:type="spellStart"/>
      <w:r w:rsidR="00072117">
        <w:rPr>
          <w:rFonts w:cs="Arial"/>
          <w:color w:val="000000"/>
          <w:sz w:val="18"/>
          <w:szCs w:val="18"/>
        </w:rPr>
        <w:t>toate</w:t>
      </w:r>
      <w:proofErr w:type="spellEnd"/>
      <w:r w:rsidR="00072117">
        <w:rPr>
          <w:rFonts w:cs="Arial"/>
          <w:color w:val="000000"/>
          <w:sz w:val="18"/>
          <w:szCs w:val="18"/>
        </w:rPr>
        <w:t xml:space="preserve"> </w:t>
      </w:r>
      <w:proofErr w:type="spellStart"/>
      <w:r w:rsidR="00072117">
        <w:rPr>
          <w:rFonts w:cs="Arial"/>
          <w:color w:val="000000"/>
          <w:sz w:val="18"/>
          <w:szCs w:val="18"/>
        </w:rPr>
        <w:t>aplicațiile</w:t>
      </w:r>
      <w:proofErr w:type="spellEnd"/>
      <w:r w:rsidR="00072117">
        <w:rPr>
          <w:rFonts w:cs="Arial"/>
          <w:color w:val="000000"/>
          <w:sz w:val="18"/>
          <w:szCs w:val="18"/>
        </w:rPr>
        <w:t xml:space="preserve"> (</w:t>
      </w:r>
      <w:proofErr w:type="spellStart"/>
      <w:r w:rsidR="00072117">
        <w:rPr>
          <w:rFonts w:cs="Arial"/>
          <w:color w:val="000000"/>
          <w:sz w:val="18"/>
          <w:szCs w:val="18"/>
        </w:rPr>
        <w:t>propunerile</w:t>
      </w:r>
      <w:proofErr w:type="spellEnd"/>
      <w:r w:rsidR="00072117">
        <w:rPr>
          <w:rFonts w:cs="Arial"/>
          <w:color w:val="000000"/>
          <w:sz w:val="18"/>
          <w:szCs w:val="18"/>
        </w:rPr>
        <w:t xml:space="preserve">) la </w:t>
      </w:r>
      <w:proofErr w:type="spellStart"/>
      <w:r w:rsidR="00072117">
        <w:rPr>
          <w:rFonts w:cs="Arial"/>
          <w:color w:val="000000"/>
          <w:sz w:val="18"/>
          <w:szCs w:val="18"/>
        </w:rPr>
        <w:t>Orizont</w:t>
      </w:r>
      <w:proofErr w:type="spellEnd"/>
      <w:r w:rsidR="00072117">
        <w:rPr>
          <w:rFonts w:cs="Arial"/>
          <w:color w:val="000000"/>
          <w:sz w:val="18"/>
          <w:szCs w:val="18"/>
        </w:rPr>
        <w:t xml:space="preserve"> Europa </w:t>
      </w:r>
      <w:proofErr w:type="spellStart"/>
      <w:r w:rsidR="00072117">
        <w:rPr>
          <w:rFonts w:cs="Arial"/>
          <w:color w:val="000000"/>
          <w:sz w:val="18"/>
          <w:szCs w:val="18"/>
        </w:rPr>
        <w:t>pentru</w:t>
      </w:r>
      <w:proofErr w:type="spellEnd"/>
      <w:r w:rsidR="00072117">
        <w:rPr>
          <w:rFonts w:cs="Arial"/>
          <w:color w:val="000000"/>
          <w:sz w:val="18"/>
          <w:szCs w:val="18"/>
        </w:rPr>
        <w:t xml:space="preserve"> </w:t>
      </w:r>
      <w:proofErr w:type="spellStart"/>
      <w:r w:rsidR="00072117">
        <w:rPr>
          <w:rFonts w:cs="Arial"/>
          <w:color w:val="000000"/>
          <w:sz w:val="18"/>
          <w:szCs w:val="18"/>
        </w:rPr>
        <w:t>organismele</w:t>
      </w:r>
      <w:proofErr w:type="spellEnd"/>
      <w:r w:rsidR="00072117">
        <w:rPr>
          <w:rFonts w:cs="Arial"/>
          <w:color w:val="000000"/>
          <w:sz w:val="18"/>
          <w:szCs w:val="18"/>
        </w:rPr>
        <w:t xml:space="preserve"> </w:t>
      </w:r>
      <w:proofErr w:type="spellStart"/>
      <w:r w:rsidR="00072117">
        <w:rPr>
          <w:rFonts w:cs="Arial"/>
          <w:color w:val="000000"/>
          <w:sz w:val="18"/>
          <w:szCs w:val="18"/>
        </w:rPr>
        <w:t>publice</w:t>
      </w:r>
      <w:proofErr w:type="spellEnd"/>
      <w:r w:rsidR="00072117">
        <w:rPr>
          <w:rFonts w:cs="Arial"/>
          <w:color w:val="000000"/>
          <w:sz w:val="18"/>
          <w:szCs w:val="18"/>
        </w:rPr>
        <w:t xml:space="preserve">, cum </w:t>
      </w:r>
      <w:proofErr w:type="spellStart"/>
      <w:r w:rsidR="00072117">
        <w:rPr>
          <w:rFonts w:cs="Arial"/>
          <w:color w:val="000000"/>
          <w:sz w:val="18"/>
          <w:szCs w:val="18"/>
        </w:rPr>
        <w:t>ar</w:t>
      </w:r>
      <w:proofErr w:type="spellEnd"/>
      <w:r w:rsidR="00072117">
        <w:rPr>
          <w:rFonts w:cs="Arial"/>
          <w:color w:val="000000"/>
          <w:sz w:val="18"/>
          <w:szCs w:val="18"/>
        </w:rPr>
        <w:t xml:space="preserve"> fi </w:t>
      </w:r>
      <w:proofErr w:type="spellStart"/>
      <w:r w:rsidR="00072117">
        <w:rPr>
          <w:rFonts w:cs="Arial"/>
          <w:color w:val="000000"/>
          <w:sz w:val="18"/>
          <w:szCs w:val="18"/>
        </w:rPr>
        <w:t>organismele</w:t>
      </w:r>
      <w:proofErr w:type="spellEnd"/>
      <w:r w:rsidR="00072117">
        <w:rPr>
          <w:rFonts w:cs="Arial"/>
          <w:color w:val="000000"/>
          <w:sz w:val="18"/>
          <w:szCs w:val="18"/>
        </w:rPr>
        <w:t xml:space="preserve"> de </w:t>
      </w:r>
      <w:proofErr w:type="spellStart"/>
      <w:r w:rsidR="00072117">
        <w:rPr>
          <w:rFonts w:cs="Arial"/>
          <w:color w:val="000000"/>
          <w:sz w:val="18"/>
          <w:szCs w:val="18"/>
        </w:rPr>
        <w:t>finanțare</w:t>
      </w:r>
      <w:proofErr w:type="spellEnd"/>
      <w:r w:rsidR="00072117">
        <w:rPr>
          <w:rFonts w:cs="Arial"/>
          <w:color w:val="000000"/>
          <w:sz w:val="18"/>
          <w:szCs w:val="18"/>
        </w:rPr>
        <w:t xml:space="preserve"> a </w:t>
      </w:r>
      <w:proofErr w:type="spellStart"/>
      <w:r w:rsidR="00072117">
        <w:rPr>
          <w:rFonts w:cs="Arial"/>
          <w:color w:val="000000"/>
          <w:sz w:val="18"/>
          <w:szCs w:val="18"/>
        </w:rPr>
        <w:t>cercetării</w:t>
      </w:r>
      <w:proofErr w:type="spellEnd"/>
      <w:r w:rsidR="00072117">
        <w:rPr>
          <w:rFonts w:cs="Arial"/>
          <w:color w:val="000000"/>
          <w:sz w:val="18"/>
          <w:szCs w:val="18"/>
        </w:rPr>
        <w:t xml:space="preserve">, </w:t>
      </w:r>
      <w:proofErr w:type="spellStart"/>
      <w:r w:rsidR="00072117">
        <w:rPr>
          <w:rFonts w:cs="Arial"/>
          <w:color w:val="000000"/>
          <w:sz w:val="18"/>
          <w:szCs w:val="18"/>
        </w:rPr>
        <w:t>ministerele</w:t>
      </w:r>
      <w:proofErr w:type="spellEnd"/>
      <w:r w:rsidR="00072117">
        <w:rPr>
          <w:rFonts w:cs="Arial"/>
          <w:color w:val="000000"/>
          <w:sz w:val="18"/>
          <w:szCs w:val="18"/>
        </w:rPr>
        <w:t xml:space="preserve"> </w:t>
      </w:r>
      <w:proofErr w:type="spellStart"/>
      <w:r w:rsidR="00072117">
        <w:rPr>
          <w:rFonts w:cs="Arial"/>
          <w:color w:val="000000"/>
          <w:sz w:val="18"/>
          <w:szCs w:val="18"/>
        </w:rPr>
        <w:t>naționale</w:t>
      </w:r>
      <w:proofErr w:type="spellEnd"/>
      <w:r w:rsidR="00072117">
        <w:rPr>
          <w:rFonts w:cs="Arial"/>
          <w:color w:val="000000"/>
          <w:sz w:val="18"/>
          <w:szCs w:val="18"/>
        </w:rPr>
        <w:t xml:space="preserve"> </w:t>
      </w:r>
      <w:proofErr w:type="spellStart"/>
      <w:r w:rsidR="00072117">
        <w:rPr>
          <w:rFonts w:cs="Arial"/>
          <w:color w:val="000000"/>
          <w:sz w:val="18"/>
          <w:szCs w:val="18"/>
        </w:rPr>
        <w:t>sau</w:t>
      </w:r>
      <w:proofErr w:type="spellEnd"/>
      <w:r w:rsidR="00072117">
        <w:rPr>
          <w:rFonts w:cs="Arial"/>
          <w:color w:val="000000"/>
          <w:sz w:val="18"/>
          <w:szCs w:val="18"/>
        </w:rPr>
        <w:t xml:space="preserve"> </w:t>
      </w:r>
      <w:proofErr w:type="spellStart"/>
      <w:r w:rsidR="00072117">
        <w:rPr>
          <w:rFonts w:cs="Arial"/>
          <w:color w:val="000000"/>
          <w:sz w:val="18"/>
          <w:szCs w:val="18"/>
        </w:rPr>
        <w:t>alte</w:t>
      </w:r>
      <w:proofErr w:type="spellEnd"/>
      <w:r w:rsidR="00072117">
        <w:rPr>
          <w:rFonts w:cs="Arial"/>
          <w:color w:val="000000"/>
          <w:sz w:val="18"/>
          <w:szCs w:val="18"/>
        </w:rPr>
        <w:t xml:space="preserve"> </w:t>
      </w:r>
      <w:proofErr w:type="spellStart"/>
      <w:r w:rsidR="00072117">
        <w:rPr>
          <w:rFonts w:cs="Arial"/>
          <w:color w:val="000000"/>
          <w:sz w:val="18"/>
          <w:szCs w:val="18"/>
        </w:rPr>
        <w:t>autorități</w:t>
      </w:r>
      <w:proofErr w:type="spellEnd"/>
      <w:r w:rsidR="00072117">
        <w:rPr>
          <w:rFonts w:cs="Arial"/>
          <w:color w:val="000000"/>
          <w:sz w:val="18"/>
          <w:szCs w:val="18"/>
        </w:rPr>
        <w:t xml:space="preserve"> </w:t>
      </w:r>
      <w:proofErr w:type="spellStart"/>
      <w:r w:rsidR="00072117">
        <w:rPr>
          <w:rFonts w:cs="Arial"/>
          <w:color w:val="000000"/>
          <w:sz w:val="18"/>
          <w:szCs w:val="18"/>
        </w:rPr>
        <w:t>publice</w:t>
      </w:r>
      <w:proofErr w:type="spellEnd"/>
      <w:r w:rsidR="00072117">
        <w:rPr>
          <w:rFonts w:cs="Arial"/>
          <w:color w:val="000000"/>
          <w:sz w:val="18"/>
          <w:szCs w:val="18"/>
        </w:rPr>
        <w:t xml:space="preserve">, </w:t>
      </w:r>
      <w:proofErr w:type="spellStart"/>
      <w:r w:rsidR="00072117">
        <w:rPr>
          <w:rFonts w:cs="Arial"/>
          <w:color w:val="000000"/>
          <w:sz w:val="18"/>
          <w:szCs w:val="18"/>
        </w:rPr>
        <w:t>inclusiv</w:t>
      </w:r>
      <w:proofErr w:type="spellEnd"/>
      <w:r w:rsidR="00072117">
        <w:rPr>
          <w:rFonts w:cs="Arial"/>
          <w:color w:val="000000"/>
          <w:sz w:val="18"/>
          <w:szCs w:val="18"/>
        </w:rPr>
        <w:t xml:space="preserve"> </w:t>
      </w:r>
      <w:proofErr w:type="spellStart"/>
      <w:r w:rsidR="00072117">
        <w:rPr>
          <w:rFonts w:cs="Arial"/>
          <w:color w:val="000000"/>
          <w:sz w:val="18"/>
          <w:szCs w:val="18"/>
        </w:rPr>
        <w:t>universități</w:t>
      </w:r>
      <w:proofErr w:type="spellEnd"/>
      <w:r w:rsidR="00072117">
        <w:rPr>
          <w:rFonts w:cs="Arial"/>
          <w:color w:val="000000"/>
          <w:sz w:val="18"/>
          <w:szCs w:val="18"/>
        </w:rPr>
        <w:t xml:space="preserve"> </w:t>
      </w:r>
      <w:proofErr w:type="spellStart"/>
      <w:r w:rsidR="00072117">
        <w:rPr>
          <w:rFonts w:cs="Arial"/>
          <w:color w:val="000000"/>
          <w:sz w:val="18"/>
          <w:szCs w:val="18"/>
        </w:rPr>
        <w:t>și</w:t>
      </w:r>
      <w:proofErr w:type="spellEnd"/>
      <w:r w:rsidR="00072117">
        <w:rPr>
          <w:rFonts w:cs="Arial"/>
          <w:color w:val="000000"/>
          <w:sz w:val="18"/>
          <w:szCs w:val="18"/>
        </w:rPr>
        <w:t xml:space="preserve"> institute de </w:t>
      </w:r>
      <w:proofErr w:type="spellStart"/>
      <w:r w:rsidR="00072117">
        <w:rPr>
          <w:rFonts w:cs="Arial"/>
          <w:color w:val="000000"/>
          <w:sz w:val="18"/>
          <w:szCs w:val="18"/>
        </w:rPr>
        <w:t>cercetare</w:t>
      </w:r>
      <w:proofErr w:type="spellEnd"/>
      <w:r w:rsidR="00072117">
        <w:rPr>
          <w:rFonts w:cs="Arial"/>
          <w:color w:val="000000"/>
          <w:sz w:val="18"/>
          <w:szCs w:val="18"/>
        </w:rPr>
        <w:t xml:space="preserve">. </w:t>
      </w:r>
      <w:proofErr w:type="spellStart"/>
      <w:r w:rsidR="00072117">
        <w:rPr>
          <w:rFonts w:cs="Arial"/>
          <w:color w:val="000000"/>
          <w:sz w:val="18"/>
          <w:szCs w:val="18"/>
        </w:rPr>
        <w:t>Acest</w:t>
      </w:r>
      <w:proofErr w:type="spellEnd"/>
      <w:r w:rsidR="00072117">
        <w:rPr>
          <w:rFonts w:cs="Arial"/>
          <w:color w:val="000000"/>
          <w:sz w:val="18"/>
          <w:szCs w:val="18"/>
        </w:rPr>
        <w:t xml:space="preserve"> </w:t>
      </w:r>
      <w:proofErr w:type="spellStart"/>
      <w:r w:rsidR="00072117">
        <w:rPr>
          <w:rFonts w:cs="Arial"/>
          <w:color w:val="000000"/>
          <w:sz w:val="18"/>
          <w:szCs w:val="18"/>
        </w:rPr>
        <w:t>criteriu</w:t>
      </w:r>
      <w:proofErr w:type="spellEnd"/>
      <w:r w:rsidR="00072117">
        <w:rPr>
          <w:rFonts w:cs="Arial"/>
          <w:color w:val="000000"/>
          <w:sz w:val="18"/>
          <w:szCs w:val="18"/>
        </w:rPr>
        <w:t xml:space="preserve"> de </w:t>
      </w:r>
      <w:proofErr w:type="spellStart"/>
      <w:r w:rsidR="00072117">
        <w:rPr>
          <w:rFonts w:cs="Arial"/>
          <w:color w:val="000000"/>
          <w:sz w:val="18"/>
          <w:szCs w:val="18"/>
        </w:rPr>
        <w:t>eligibilitate</w:t>
      </w:r>
      <w:proofErr w:type="spellEnd"/>
      <w:r w:rsidR="00072117">
        <w:rPr>
          <w:rFonts w:cs="Arial"/>
          <w:color w:val="000000"/>
          <w:sz w:val="18"/>
          <w:szCs w:val="18"/>
        </w:rPr>
        <w:t xml:space="preserve"> NU se </w:t>
      </w:r>
      <w:proofErr w:type="spellStart"/>
      <w:r w:rsidR="00072117">
        <w:rPr>
          <w:rFonts w:cs="Arial"/>
          <w:color w:val="000000"/>
          <w:sz w:val="18"/>
          <w:szCs w:val="18"/>
        </w:rPr>
        <w:t>aplică</w:t>
      </w:r>
      <w:proofErr w:type="spellEnd"/>
      <w:r w:rsidR="00072117">
        <w:rPr>
          <w:rFonts w:cs="Arial"/>
          <w:color w:val="000000"/>
          <w:sz w:val="18"/>
          <w:szCs w:val="18"/>
        </w:rPr>
        <w:t xml:space="preserve"> </w:t>
      </w:r>
      <w:proofErr w:type="spellStart"/>
      <w:r w:rsidR="00072117">
        <w:rPr>
          <w:rFonts w:cs="Arial"/>
          <w:color w:val="000000"/>
          <w:sz w:val="18"/>
          <w:szCs w:val="18"/>
        </w:rPr>
        <w:t>altor</w:t>
      </w:r>
      <w:proofErr w:type="spellEnd"/>
      <w:r w:rsidR="00072117">
        <w:rPr>
          <w:rFonts w:cs="Arial"/>
          <w:color w:val="000000"/>
          <w:sz w:val="18"/>
          <w:szCs w:val="18"/>
        </w:rPr>
        <w:t xml:space="preserve"> </w:t>
      </w:r>
      <w:proofErr w:type="spellStart"/>
      <w:r w:rsidR="00072117">
        <w:rPr>
          <w:rFonts w:cs="Arial"/>
          <w:color w:val="000000"/>
          <w:sz w:val="18"/>
          <w:szCs w:val="18"/>
        </w:rPr>
        <w:t>categorii</w:t>
      </w:r>
      <w:proofErr w:type="spellEnd"/>
      <w:r w:rsidR="00072117">
        <w:rPr>
          <w:rFonts w:cs="Arial"/>
          <w:color w:val="000000"/>
          <w:sz w:val="18"/>
          <w:szCs w:val="18"/>
        </w:rPr>
        <w:t xml:space="preserve"> de </w:t>
      </w:r>
      <w:proofErr w:type="spellStart"/>
      <w:r w:rsidR="00072117">
        <w:rPr>
          <w:rFonts w:cs="Arial"/>
          <w:color w:val="000000"/>
          <w:sz w:val="18"/>
          <w:szCs w:val="18"/>
        </w:rPr>
        <w:t>entități</w:t>
      </w:r>
      <w:proofErr w:type="spellEnd"/>
      <w:r w:rsidR="00072117">
        <w:rPr>
          <w:rFonts w:cs="Arial"/>
          <w:color w:val="000000"/>
          <w:sz w:val="18"/>
          <w:szCs w:val="18"/>
        </w:rPr>
        <w:t xml:space="preserve"> </w:t>
      </w:r>
      <w:proofErr w:type="spellStart"/>
      <w:r w:rsidR="00072117">
        <w:rPr>
          <w:rFonts w:cs="Arial"/>
          <w:color w:val="000000"/>
          <w:sz w:val="18"/>
          <w:szCs w:val="18"/>
        </w:rPr>
        <w:t>juridice</w:t>
      </w:r>
      <w:proofErr w:type="spellEnd"/>
      <w:r w:rsidR="00072117">
        <w:rPr>
          <w:rFonts w:cs="Arial"/>
          <w:color w:val="000000"/>
          <w:sz w:val="18"/>
          <w:szCs w:val="18"/>
        </w:rPr>
        <w:t xml:space="preserve">, cum </w:t>
      </w:r>
      <w:proofErr w:type="spellStart"/>
      <w:r w:rsidR="00072117">
        <w:rPr>
          <w:rFonts w:cs="Arial"/>
          <w:color w:val="000000"/>
          <w:sz w:val="18"/>
          <w:szCs w:val="18"/>
        </w:rPr>
        <w:t>ar</w:t>
      </w:r>
      <w:proofErr w:type="spellEnd"/>
      <w:r w:rsidR="00072117">
        <w:rPr>
          <w:rFonts w:cs="Arial"/>
          <w:color w:val="000000"/>
          <w:sz w:val="18"/>
          <w:szCs w:val="18"/>
        </w:rPr>
        <w:t xml:space="preserve"> fi </w:t>
      </w:r>
      <w:proofErr w:type="spellStart"/>
      <w:r w:rsidR="00072117">
        <w:rPr>
          <w:rFonts w:cs="Arial"/>
          <w:color w:val="000000"/>
          <w:sz w:val="18"/>
          <w:szCs w:val="18"/>
        </w:rPr>
        <w:t>organizațiile</w:t>
      </w:r>
      <w:proofErr w:type="spellEnd"/>
      <w:r w:rsidR="00072117">
        <w:rPr>
          <w:rFonts w:cs="Arial"/>
          <w:color w:val="000000"/>
          <w:sz w:val="18"/>
          <w:szCs w:val="18"/>
        </w:rPr>
        <w:t xml:space="preserve"> private cu scop </w:t>
      </w:r>
      <w:proofErr w:type="spellStart"/>
      <w:r w:rsidR="00072117">
        <w:rPr>
          <w:rFonts w:cs="Arial"/>
          <w:color w:val="000000"/>
          <w:sz w:val="18"/>
          <w:szCs w:val="18"/>
        </w:rPr>
        <w:t>lucrativ</w:t>
      </w:r>
      <w:proofErr w:type="spellEnd"/>
      <w:r w:rsidR="00072117">
        <w:rPr>
          <w:rFonts w:cs="Arial"/>
          <w:color w:val="000000"/>
          <w:sz w:val="18"/>
          <w:szCs w:val="18"/>
        </w:rPr>
        <w:t xml:space="preserve">, </w:t>
      </w:r>
      <w:proofErr w:type="spellStart"/>
      <w:r w:rsidR="00072117">
        <w:rPr>
          <w:rFonts w:cs="Arial"/>
          <w:color w:val="000000"/>
          <w:sz w:val="18"/>
          <w:szCs w:val="18"/>
        </w:rPr>
        <w:t>inclusiv</w:t>
      </w:r>
      <w:proofErr w:type="spellEnd"/>
      <w:r w:rsidR="00072117">
        <w:rPr>
          <w:rFonts w:cs="Arial"/>
          <w:color w:val="000000"/>
          <w:sz w:val="18"/>
          <w:szCs w:val="18"/>
        </w:rPr>
        <w:t xml:space="preserve"> IMM-urile, </w:t>
      </w:r>
      <w:proofErr w:type="spellStart"/>
      <w:r w:rsidR="00072117">
        <w:rPr>
          <w:rFonts w:cs="Arial"/>
          <w:color w:val="000000"/>
          <w:sz w:val="18"/>
          <w:szCs w:val="18"/>
        </w:rPr>
        <w:t>organizațiile</w:t>
      </w:r>
      <w:proofErr w:type="spellEnd"/>
      <w:r w:rsidR="00072117">
        <w:rPr>
          <w:rFonts w:cs="Arial"/>
          <w:color w:val="000000"/>
          <w:sz w:val="18"/>
          <w:szCs w:val="18"/>
        </w:rPr>
        <w:t xml:space="preserve"> </w:t>
      </w:r>
      <w:proofErr w:type="spellStart"/>
      <w:r w:rsidR="00072117">
        <w:rPr>
          <w:rFonts w:cs="Arial"/>
          <w:color w:val="000000"/>
          <w:sz w:val="18"/>
          <w:szCs w:val="18"/>
        </w:rPr>
        <w:t>neguvernamentale</w:t>
      </w:r>
      <w:proofErr w:type="spellEnd"/>
      <w:r w:rsidR="00072117">
        <w:rPr>
          <w:rFonts w:cs="Arial"/>
          <w:color w:val="000000"/>
          <w:sz w:val="18"/>
          <w:szCs w:val="18"/>
        </w:rPr>
        <w:t xml:space="preserve"> </w:t>
      </w:r>
      <w:proofErr w:type="spellStart"/>
      <w:r w:rsidR="00072117">
        <w:rPr>
          <w:rFonts w:cs="Arial"/>
          <w:color w:val="000000"/>
          <w:sz w:val="18"/>
          <w:szCs w:val="18"/>
        </w:rPr>
        <w:t>sau</w:t>
      </w:r>
      <w:proofErr w:type="spellEnd"/>
      <w:r w:rsidR="00072117">
        <w:rPr>
          <w:rFonts w:cs="Arial"/>
          <w:color w:val="000000"/>
          <w:sz w:val="18"/>
          <w:szCs w:val="18"/>
        </w:rPr>
        <w:t xml:space="preserve"> </w:t>
      </w:r>
      <w:proofErr w:type="spellStart"/>
      <w:r w:rsidR="00072117">
        <w:rPr>
          <w:rFonts w:cs="Arial"/>
          <w:color w:val="000000"/>
          <w:sz w:val="18"/>
          <w:szCs w:val="18"/>
        </w:rPr>
        <w:t>organizațiile</w:t>
      </w:r>
      <w:proofErr w:type="spellEnd"/>
      <w:r w:rsidR="00072117">
        <w:rPr>
          <w:rFonts w:cs="Arial"/>
          <w:color w:val="000000"/>
          <w:sz w:val="18"/>
          <w:szCs w:val="18"/>
        </w:rPr>
        <w:t xml:space="preserve"> </w:t>
      </w:r>
      <w:proofErr w:type="spellStart"/>
      <w:r w:rsidR="00072117">
        <w:rPr>
          <w:rFonts w:cs="Arial"/>
          <w:color w:val="000000"/>
          <w:sz w:val="18"/>
          <w:szCs w:val="18"/>
        </w:rPr>
        <w:t>societății</w:t>
      </w:r>
      <w:proofErr w:type="spellEnd"/>
      <w:r w:rsidR="00072117">
        <w:rPr>
          <w:rFonts w:cs="Arial"/>
          <w:color w:val="000000"/>
          <w:sz w:val="18"/>
          <w:szCs w:val="18"/>
        </w:rPr>
        <w:t xml:space="preserve"> civile.</w:t>
      </w:r>
    </w:p>
    <w:p w14:paraId="5522F2C4" w14:textId="77777777" w:rsidR="00066224" w:rsidRDefault="00072117">
      <w:pPr>
        <w:spacing w:after="40"/>
        <w:jc w:val="both"/>
        <w:rPr>
          <w:rFonts w:cs="Arial"/>
          <w:color w:val="000000"/>
          <w:sz w:val="18"/>
          <w:szCs w:val="18"/>
        </w:rPr>
      </w:pPr>
      <w:proofErr w:type="spellStart"/>
      <w:r>
        <w:rPr>
          <w:rFonts w:cs="Arial"/>
          <w:color w:val="000000"/>
          <w:sz w:val="18"/>
          <w:szCs w:val="18"/>
        </w:rPr>
        <w:t>Unitatea</w:t>
      </w:r>
      <w:proofErr w:type="spellEnd"/>
      <w:r>
        <w:rPr>
          <w:rFonts w:cs="Arial"/>
          <w:color w:val="000000"/>
          <w:sz w:val="18"/>
          <w:szCs w:val="18"/>
        </w:rPr>
        <w:t xml:space="preserve"> NCP Horizon Europe de la UEFISCDI a </w:t>
      </w:r>
      <w:proofErr w:type="spellStart"/>
      <w:r>
        <w:rPr>
          <w:rFonts w:cs="Arial"/>
          <w:color w:val="000000"/>
          <w:sz w:val="18"/>
          <w:szCs w:val="18"/>
        </w:rPr>
        <w:t>dorit</w:t>
      </w:r>
      <w:proofErr w:type="spellEnd"/>
      <w:r>
        <w:rPr>
          <w:rFonts w:cs="Arial"/>
          <w:color w:val="000000"/>
          <w:sz w:val="18"/>
          <w:szCs w:val="18"/>
        </w:rPr>
        <w:t xml:space="preserve"> </w:t>
      </w:r>
      <w:proofErr w:type="spellStart"/>
      <w:r>
        <w:rPr>
          <w:rFonts w:cs="Arial"/>
          <w:color w:val="000000"/>
          <w:sz w:val="18"/>
          <w:szCs w:val="18"/>
        </w:rPr>
        <w:t>să</w:t>
      </w:r>
      <w:proofErr w:type="spellEnd"/>
      <w:r>
        <w:rPr>
          <w:rFonts w:cs="Arial"/>
          <w:color w:val="000000"/>
          <w:sz w:val="18"/>
          <w:szCs w:val="18"/>
        </w:rPr>
        <w:t xml:space="preserve"> </w:t>
      </w:r>
      <w:proofErr w:type="spellStart"/>
      <w:r>
        <w:rPr>
          <w:rFonts w:cs="Arial"/>
          <w:color w:val="000000"/>
          <w:sz w:val="18"/>
          <w:szCs w:val="18"/>
        </w:rPr>
        <w:t>ofere</w:t>
      </w:r>
      <w:proofErr w:type="spellEnd"/>
      <w:r>
        <w:rPr>
          <w:rFonts w:cs="Arial"/>
          <w:color w:val="000000"/>
          <w:sz w:val="18"/>
          <w:szCs w:val="18"/>
        </w:rPr>
        <w:t xml:space="preserve"> </w:t>
      </w:r>
      <w:proofErr w:type="spellStart"/>
      <w:r>
        <w:rPr>
          <w:rFonts w:cs="Arial"/>
          <w:color w:val="000000"/>
          <w:sz w:val="18"/>
          <w:szCs w:val="18"/>
        </w:rPr>
        <w:t>asistență</w:t>
      </w:r>
      <w:proofErr w:type="spellEnd"/>
      <w:r>
        <w:rPr>
          <w:rFonts w:cs="Arial"/>
          <w:color w:val="000000"/>
          <w:sz w:val="18"/>
          <w:szCs w:val="18"/>
        </w:rPr>
        <w:t xml:space="preserve"> </w:t>
      </w:r>
      <w:proofErr w:type="spellStart"/>
      <w:r>
        <w:rPr>
          <w:rFonts w:cs="Arial"/>
          <w:color w:val="000000"/>
          <w:sz w:val="18"/>
          <w:szCs w:val="18"/>
        </w:rPr>
        <w:t>și</w:t>
      </w:r>
      <w:proofErr w:type="spellEnd"/>
      <w:r>
        <w:rPr>
          <w:rFonts w:cs="Arial"/>
          <w:color w:val="000000"/>
          <w:sz w:val="18"/>
          <w:szCs w:val="18"/>
        </w:rPr>
        <w:t xml:space="preserve"> </w:t>
      </w:r>
      <w:proofErr w:type="spellStart"/>
      <w:r>
        <w:rPr>
          <w:rFonts w:cs="Arial"/>
          <w:color w:val="000000"/>
          <w:sz w:val="18"/>
          <w:szCs w:val="18"/>
        </w:rPr>
        <w:t>sprijin</w:t>
      </w:r>
      <w:proofErr w:type="spellEnd"/>
      <w:r>
        <w:rPr>
          <w:rFonts w:cs="Arial"/>
          <w:color w:val="000000"/>
          <w:sz w:val="18"/>
          <w:szCs w:val="18"/>
        </w:rPr>
        <w:t xml:space="preserve"> </w:t>
      </w:r>
      <w:proofErr w:type="spellStart"/>
      <w:r>
        <w:rPr>
          <w:rFonts w:cs="Arial"/>
          <w:color w:val="000000"/>
          <w:sz w:val="18"/>
          <w:szCs w:val="18"/>
        </w:rPr>
        <w:t>universităților</w:t>
      </w:r>
      <w:proofErr w:type="spellEnd"/>
      <w:r>
        <w:rPr>
          <w:rFonts w:cs="Arial"/>
          <w:color w:val="000000"/>
          <w:sz w:val="18"/>
          <w:szCs w:val="18"/>
        </w:rPr>
        <w:t xml:space="preserve"> </w:t>
      </w:r>
      <w:proofErr w:type="spellStart"/>
      <w:r>
        <w:rPr>
          <w:rFonts w:cs="Arial"/>
          <w:color w:val="000000"/>
          <w:sz w:val="18"/>
          <w:szCs w:val="18"/>
        </w:rPr>
        <w:t>și</w:t>
      </w:r>
      <w:proofErr w:type="spellEnd"/>
      <w:r>
        <w:rPr>
          <w:rFonts w:cs="Arial"/>
          <w:color w:val="000000"/>
          <w:sz w:val="18"/>
          <w:szCs w:val="18"/>
        </w:rPr>
        <w:t xml:space="preserve"> </w:t>
      </w:r>
      <w:proofErr w:type="spellStart"/>
      <w:r>
        <w:rPr>
          <w:rFonts w:cs="Arial"/>
          <w:color w:val="000000"/>
          <w:sz w:val="18"/>
          <w:szCs w:val="18"/>
        </w:rPr>
        <w:t>organizațiilor</w:t>
      </w:r>
      <w:proofErr w:type="spellEnd"/>
      <w:r>
        <w:rPr>
          <w:rFonts w:cs="Arial"/>
          <w:color w:val="000000"/>
          <w:sz w:val="18"/>
          <w:szCs w:val="18"/>
        </w:rPr>
        <w:t xml:space="preserve"> de </w:t>
      </w:r>
      <w:proofErr w:type="spellStart"/>
      <w:r>
        <w:rPr>
          <w:rFonts w:cs="Arial"/>
          <w:color w:val="000000"/>
          <w:sz w:val="18"/>
          <w:szCs w:val="18"/>
        </w:rPr>
        <w:t>cercetare</w:t>
      </w:r>
      <w:proofErr w:type="spellEnd"/>
      <w:r>
        <w:rPr>
          <w:rFonts w:cs="Arial"/>
          <w:color w:val="000000"/>
          <w:sz w:val="18"/>
          <w:szCs w:val="18"/>
        </w:rPr>
        <w:t xml:space="preserve"> din </w:t>
      </w:r>
      <w:proofErr w:type="spellStart"/>
      <w:r>
        <w:rPr>
          <w:rFonts w:cs="Arial"/>
          <w:color w:val="000000"/>
          <w:sz w:val="18"/>
          <w:szCs w:val="18"/>
        </w:rPr>
        <w:t>România</w:t>
      </w:r>
      <w:proofErr w:type="spellEnd"/>
      <w:r>
        <w:rPr>
          <w:rFonts w:cs="Arial"/>
          <w:color w:val="000000"/>
          <w:sz w:val="18"/>
          <w:szCs w:val="18"/>
        </w:rPr>
        <w:t xml:space="preserve"> sub forma </w:t>
      </w:r>
      <w:proofErr w:type="spellStart"/>
      <w:r>
        <w:rPr>
          <w:rFonts w:cs="Arial"/>
          <w:color w:val="000000"/>
          <w:sz w:val="18"/>
          <w:szCs w:val="18"/>
        </w:rPr>
        <w:t>acestui</w:t>
      </w:r>
      <w:proofErr w:type="spellEnd"/>
      <w:r>
        <w:rPr>
          <w:rFonts w:cs="Arial"/>
          <w:color w:val="000000"/>
          <w:sz w:val="18"/>
          <w:szCs w:val="18"/>
        </w:rPr>
        <w:t xml:space="preserve"> </w:t>
      </w:r>
      <w:proofErr w:type="spellStart"/>
      <w:r>
        <w:rPr>
          <w:rFonts w:cs="Arial"/>
          <w:color w:val="000000"/>
          <w:sz w:val="18"/>
          <w:szCs w:val="18"/>
        </w:rPr>
        <w:t>exemplu</w:t>
      </w:r>
      <w:proofErr w:type="spellEnd"/>
      <w:r>
        <w:rPr>
          <w:rFonts w:cs="Arial"/>
          <w:color w:val="000000"/>
          <w:sz w:val="18"/>
          <w:szCs w:val="18"/>
        </w:rPr>
        <w:t xml:space="preserve"> </w:t>
      </w:r>
      <w:proofErr w:type="spellStart"/>
      <w:r>
        <w:rPr>
          <w:rFonts w:cs="Arial"/>
          <w:color w:val="000000"/>
          <w:sz w:val="18"/>
          <w:szCs w:val="18"/>
        </w:rPr>
        <w:t>și</w:t>
      </w:r>
      <w:proofErr w:type="spellEnd"/>
      <w:r>
        <w:rPr>
          <w:rFonts w:cs="Arial"/>
          <w:color w:val="000000"/>
          <w:sz w:val="18"/>
          <w:szCs w:val="18"/>
        </w:rPr>
        <w:t xml:space="preserve"> </w:t>
      </w:r>
      <w:proofErr w:type="gramStart"/>
      <w:r>
        <w:rPr>
          <w:rFonts w:cs="Arial"/>
          <w:color w:val="000000"/>
          <w:sz w:val="18"/>
          <w:szCs w:val="18"/>
        </w:rPr>
        <w:t>a</w:t>
      </w:r>
      <w:proofErr w:type="gramEnd"/>
      <w:r>
        <w:rPr>
          <w:rFonts w:cs="Arial"/>
          <w:color w:val="000000"/>
          <w:sz w:val="18"/>
          <w:szCs w:val="18"/>
        </w:rPr>
        <w:t xml:space="preserve"> </w:t>
      </w:r>
      <w:proofErr w:type="spellStart"/>
      <w:r>
        <w:rPr>
          <w:rFonts w:cs="Arial"/>
          <w:color w:val="000000"/>
          <w:sz w:val="18"/>
          <w:szCs w:val="18"/>
        </w:rPr>
        <w:t>instrucțiunilor</w:t>
      </w:r>
      <w:proofErr w:type="spellEnd"/>
      <w:r>
        <w:rPr>
          <w:rFonts w:cs="Arial"/>
          <w:color w:val="000000"/>
          <w:sz w:val="18"/>
          <w:szCs w:val="18"/>
        </w:rPr>
        <w:t xml:space="preserve"> </w:t>
      </w:r>
      <w:proofErr w:type="spellStart"/>
      <w:r>
        <w:rPr>
          <w:rFonts w:cs="Arial"/>
          <w:color w:val="000000"/>
          <w:sz w:val="18"/>
          <w:szCs w:val="18"/>
        </w:rPr>
        <w:t>însoțitoare</w:t>
      </w:r>
      <w:proofErr w:type="spellEnd"/>
      <w:r>
        <w:rPr>
          <w:rFonts w:cs="Arial"/>
          <w:color w:val="000000"/>
          <w:sz w:val="18"/>
          <w:szCs w:val="18"/>
        </w:rPr>
        <w:t xml:space="preserve">. </w:t>
      </w:r>
      <w:proofErr w:type="spellStart"/>
      <w:r>
        <w:rPr>
          <w:rFonts w:cs="Arial"/>
          <w:color w:val="000000"/>
          <w:sz w:val="18"/>
          <w:szCs w:val="18"/>
        </w:rPr>
        <w:t>În</w:t>
      </w:r>
      <w:proofErr w:type="spellEnd"/>
      <w:r>
        <w:rPr>
          <w:rFonts w:cs="Arial"/>
          <w:color w:val="000000"/>
          <w:sz w:val="18"/>
          <w:szCs w:val="18"/>
        </w:rPr>
        <w:t xml:space="preserve"> </w:t>
      </w:r>
      <w:proofErr w:type="spellStart"/>
      <w:r>
        <w:rPr>
          <w:rFonts w:cs="Arial"/>
          <w:color w:val="000000"/>
          <w:sz w:val="18"/>
          <w:szCs w:val="18"/>
        </w:rPr>
        <w:t>nici</w:t>
      </w:r>
      <w:proofErr w:type="spellEnd"/>
      <w:r>
        <w:rPr>
          <w:rFonts w:cs="Arial"/>
          <w:color w:val="000000"/>
          <w:sz w:val="18"/>
          <w:szCs w:val="18"/>
        </w:rPr>
        <w:t xml:space="preserve"> un </w:t>
      </w:r>
      <w:proofErr w:type="spellStart"/>
      <w:r>
        <w:rPr>
          <w:rFonts w:cs="Arial"/>
          <w:color w:val="000000"/>
          <w:sz w:val="18"/>
          <w:szCs w:val="18"/>
        </w:rPr>
        <w:t>caz</w:t>
      </w:r>
      <w:proofErr w:type="spellEnd"/>
      <w:r>
        <w:rPr>
          <w:rFonts w:cs="Arial"/>
          <w:color w:val="000000"/>
          <w:sz w:val="18"/>
          <w:szCs w:val="18"/>
        </w:rPr>
        <w:t xml:space="preserve"> nu se </w:t>
      </w:r>
      <w:proofErr w:type="spellStart"/>
      <w:r>
        <w:rPr>
          <w:rFonts w:cs="Arial"/>
          <w:color w:val="000000"/>
          <w:sz w:val="18"/>
          <w:szCs w:val="18"/>
        </w:rPr>
        <w:t>înțelege</w:t>
      </w:r>
      <w:proofErr w:type="spellEnd"/>
      <w:r>
        <w:rPr>
          <w:rFonts w:cs="Arial"/>
          <w:color w:val="000000"/>
          <w:sz w:val="18"/>
          <w:szCs w:val="18"/>
        </w:rPr>
        <w:t xml:space="preserve"> </w:t>
      </w:r>
      <w:proofErr w:type="spellStart"/>
      <w:r>
        <w:rPr>
          <w:rFonts w:cs="Arial"/>
          <w:color w:val="000000"/>
          <w:sz w:val="18"/>
          <w:szCs w:val="18"/>
        </w:rPr>
        <w:t>că</w:t>
      </w:r>
      <w:proofErr w:type="spellEnd"/>
      <w:r>
        <w:rPr>
          <w:rFonts w:cs="Arial"/>
          <w:color w:val="000000"/>
          <w:sz w:val="18"/>
          <w:szCs w:val="18"/>
        </w:rPr>
        <w:t xml:space="preserve"> </w:t>
      </w:r>
      <w:proofErr w:type="spellStart"/>
      <w:r>
        <w:rPr>
          <w:rFonts w:cs="Arial"/>
          <w:color w:val="000000"/>
          <w:sz w:val="18"/>
          <w:szCs w:val="18"/>
        </w:rPr>
        <w:t>acest</w:t>
      </w:r>
      <w:proofErr w:type="spellEnd"/>
      <w:r>
        <w:rPr>
          <w:rFonts w:cs="Arial"/>
          <w:color w:val="000000"/>
          <w:sz w:val="18"/>
          <w:szCs w:val="18"/>
        </w:rPr>
        <w:t xml:space="preserve"> </w:t>
      </w:r>
      <w:proofErr w:type="spellStart"/>
      <w:r>
        <w:rPr>
          <w:rFonts w:cs="Arial"/>
          <w:color w:val="000000"/>
          <w:sz w:val="18"/>
          <w:szCs w:val="18"/>
        </w:rPr>
        <w:t>exemplu</w:t>
      </w:r>
      <w:proofErr w:type="spellEnd"/>
      <w:r>
        <w:rPr>
          <w:rFonts w:cs="Arial"/>
          <w:color w:val="000000"/>
          <w:sz w:val="18"/>
          <w:szCs w:val="18"/>
        </w:rPr>
        <w:t xml:space="preserve"> </w:t>
      </w:r>
      <w:proofErr w:type="spellStart"/>
      <w:r>
        <w:rPr>
          <w:rFonts w:cs="Arial"/>
          <w:color w:val="000000"/>
          <w:sz w:val="18"/>
          <w:szCs w:val="18"/>
        </w:rPr>
        <w:t>ar</w:t>
      </w:r>
      <w:proofErr w:type="spellEnd"/>
      <w:r>
        <w:rPr>
          <w:rFonts w:cs="Arial"/>
          <w:color w:val="000000"/>
          <w:sz w:val="18"/>
          <w:szCs w:val="18"/>
        </w:rPr>
        <w:t xml:space="preserve"> </w:t>
      </w:r>
      <w:proofErr w:type="spellStart"/>
      <w:r>
        <w:rPr>
          <w:rFonts w:cs="Arial"/>
          <w:color w:val="000000"/>
          <w:sz w:val="18"/>
          <w:szCs w:val="18"/>
        </w:rPr>
        <w:t>trebui</w:t>
      </w:r>
      <w:proofErr w:type="spellEnd"/>
      <w:r>
        <w:rPr>
          <w:rFonts w:cs="Arial"/>
          <w:color w:val="000000"/>
          <w:sz w:val="18"/>
          <w:szCs w:val="18"/>
        </w:rPr>
        <w:t xml:space="preserve"> </w:t>
      </w:r>
      <w:proofErr w:type="spellStart"/>
      <w:r>
        <w:rPr>
          <w:rFonts w:cs="Arial"/>
          <w:color w:val="000000"/>
          <w:sz w:val="18"/>
          <w:szCs w:val="18"/>
        </w:rPr>
        <w:t>să</w:t>
      </w:r>
      <w:proofErr w:type="spellEnd"/>
      <w:r>
        <w:rPr>
          <w:rFonts w:cs="Arial"/>
          <w:color w:val="000000"/>
          <w:sz w:val="18"/>
          <w:szCs w:val="18"/>
        </w:rPr>
        <w:t xml:space="preserve"> </w:t>
      </w:r>
      <w:proofErr w:type="spellStart"/>
      <w:r>
        <w:rPr>
          <w:rFonts w:cs="Arial"/>
          <w:color w:val="000000"/>
          <w:sz w:val="18"/>
          <w:szCs w:val="18"/>
        </w:rPr>
        <w:t>înlocuiască</w:t>
      </w:r>
      <w:proofErr w:type="spellEnd"/>
      <w:r>
        <w:rPr>
          <w:rFonts w:cs="Arial"/>
          <w:color w:val="000000"/>
          <w:sz w:val="18"/>
          <w:szCs w:val="18"/>
        </w:rPr>
        <w:t xml:space="preserve"> </w:t>
      </w:r>
      <w:proofErr w:type="spellStart"/>
      <w:r>
        <w:rPr>
          <w:rFonts w:cs="Arial"/>
          <w:color w:val="000000"/>
          <w:sz w:val="18"/>
          <w:szCs w:val="18"/>
        </w:rPr>
        <w:t>strategia</w:t>
      </w:r>
      <w:proofErr w:type="spellEnd"/>
      <w:r>
        <w:rPr>
          <w:rFonts w:cs="Arial"/>
          <w:color w:val="000000"/>
          <w:sz w:val="18"/>
          <w:szCs w:val="18"/>
        </w:rPr>
        <w:t xml:space="preserve"> </w:t>
      </w:r>
      <w:proofErr w:type="spellStart"/>
      <w:r>
        <w:rPr>
          <w:rFonts w:cs="Arial"/>
          <w:color w:val="000000"/>
          <w:sz w:val="18"/>
          <w:szCs w:val="18"/>
        </w:rPr>
        <w:t>și</w:t>
      </w:r>
      <w:proofErr w:type="spellEnd"/>
      <w:r>
        <w:rPr>
          <w:rFonts w:cs="Arial"/>
          <w:color w:val="000000"/>
          <w:sz w:val="18"/>
          <w:szCs w:val="18"/>
        </w:rPr>
        <w:t xml:space="preserve"> </w:t>
      </w:r>
      <w:proofErr w:type="spellStart"/>
      <w:r>
        <w:rPr>
          <w:rFonts w:cs="Arial"/>
          <w:color w:val="000000"/>
          <w:sz w:val="18"/>
          <w:szCs w:val="18"/>
        </w:rPr>
        <w:t>planul</w:t>
      </w:r>
      <w:proofErr w:type="spellEnd"/>
      <w:r>
        <w:rPr>
          <w:rFonts w:cs="Arial"/>
          <w:color w:val="000000"/>
          <w:sz w:val="18"/>
          <w:szCs w:val="18"/>
        </w:rPr>
        <w:t xml:space="preserve"> </w:t>
      </w:r>
      <w:proofErr w:type="spellStart"/>
      <w:r>
        <w:rPr>
          <w:rFonts w:cs="Arial"/>
          <w:color w:val="000000"/>
          <w:sz w:val="18"/>
          <w:szCs w:val="18"/>
        </w:rPr>
        <w:t>propriu</w:t>
      </w:r>
      <w:proofErr w:type="spellEnd"/>
      <w:r>
        <w:rPr>
          <w:rFonts w:cs="Arial"/>
          <w:color w:val="000000"/>
          <w:sz w:val="18"/>
          <w:szCs w:val="18"/>
        </w:rPr>
        <w:t xml:space="preserve"> de </w:t>
      </w:r>
      <w:proofErr w:type="spellStart"/>
      <w:r>
        <w:rPr>
          <w:rFonts w:cs="Arial"/>
          <w:color w:val="000000"/>
          <w:sz w:val="18"/>
          <w:szCs w:val="18"/>
        </w:rPr>
        <w:t>egalitate</w:t>
      </w:r>
      <w:proofErr w:type="spellEnd"/>
      <w:r>
        <w:rPr>
          <w:rFonts w:cs="Arial"/>
          <w:color w:val="000000"/>
          <w:sz w:val="18"/>
          <w:szCs w:val="18"/>
        </w:rPr>
        <w:t xml:space="preserve"> de gen al </w:t>
      </w:r>
      <w:proofErr w:type="spellStart"/>
      <w:r>
        <w:rPr>
          <w:rFonts w:cs="Arial"/>
          <w:color w:val="000000"/>
          <w:sz w:val="18"/>
          <w:szCs w:val="18"/>
        </w:rPr>
        <w:t>universității</w:t>
      </w:r>
      <w:proofErr w:type="spellEnd"/>
      <w:r>
        <w:rPr>
          <w:rFonts w:cs="Arial"/>
          <w:color w:val="000000"/>
          <w:sz w:val="18"/>
          <w:szCs w:val="18"/>
        </w:rPr>
        <w:t>/</w:t>
      </w:r>
      <w:proofErr w:type="spellStart"/>
      <w:r>
        <w:rPr>
          <w:rFonts w:cs="Arial"/>
          <w:color w:val="000000"/>
          <w:sz w:val="18"/>
          <w:szCs w:val="18"/>
        </w:rPr>
        <w:t>organizației</w:t>
      </w:r>
      <w:proofErr w:type="spellEnd"/>
      <w:r>
        <w:rPr>
          <w:rFonts w:cs="Arial"/>
          <w:color w:val="000000"/>
          <w:sz w:val="18"/>
          <w:szCs w:val="18"/>
        </w:rPr>
        <w:t xml:space="preserve"> de </w:t>
      </w:r>
      <w:proofErr w:type="spellStart"/>
      <w:r>
        <w:rPr>
          <w:rFonts w:cs="Arial"/>
          <w:color w:val="000000"/>
          <w:sz w:val="18"/>
          <w:szCs w:val="18"/>
        </w:rPr>
        <w:t>cercetare</w:t>
      </w:r>
      <w:proofErr w:type="spellEnd"/>
      <w:r>
        <w:rPr>
          <w:rFonts w:cs="Arial"/>
          <w:color w:val="000000"/>
          <w:sz w:val="18"/>
          <w:szCs w:val="18"/>
        </w:rPr>
        <w:t xml:space="preserve">. </w:t>
      </w:r>
      <w:proofErr w:type="spellStart"/>
      <w:r>
        <w:rPr>
          <w:rFonts w:cs="Arial"/>
          <w:color w:val="000000"/>
          <w:sz w:val="18"/>
          <w:szCs w:val="18"/>
        </w:rPr>
        <w:t>Acest</w:t>
      </w:r>
      <w:proofErr w:type="spellEnd"/>
      <w:r>
        <w:rPr>
          <w:rFonts w:cs="Arial"/>
          <w:color w:val="000000"/>
          <w:sz w:val="18"/>
          <w:szCs w:val="18"/>
        </w:rPr>
        <w:t xml:space="preserve"> document </w:t>
      </w:r>
      <w:proofErr w:type="spellStart"/>
      <w:r>
        <w:rPr>
          <w:rFonts w:cs="Arial"/>
          <w:color w:val="000000"/>
          <w:sz w:val="18"/>
          <w:szCs w:val="18"/>
        </w:rPr>
        <w:t>este</w:t>
      </w:r>
      <w:proofErr w:type="spellEnd"/>
      <w:r>
        <w:rPr>
          <w:rFonts w:cs="Arial"/>
          <w:color w:val="000000"/>
          <w:sz w:val="18"/>
          <w:szCs w:val="18"/>
        </w:rPr>
        <w:t xml:space="preserve"> </w:t>
      </w:r>
      <w:proofErr w:type="spellStart"/>
      <w:r>
        <w:rPr>
          <w:rFonts w:cs="Arial"/>
          <w:color w:val="000000"/>
          <w:sz w:val="18"/>
          <w:szCs w:val="18"/>
        </w:rPr>
        <w:t>doar</w:t>
      </w:r>
      <w:proofErr w:type="spellEnd"/>
      <w:r>
        <w:rPr>
          <w:rFonts w:cs="Arial"/>
          <w:color w:val="000000"/>
          <w:sz w:val="18"/>
          <w:szCs w:val="18"/>
        </w:rPr>
        <w:t xml:space="preserve"> un instrument care </w:t>
      </w:r>
      <w:proofErr w:type="spellStart"/>
      <w:r>
        <w:rPr>
          <w:rFonts w:cs="Arial"/>
          <w:color w:val="000000"/>
          <w:sz w:val="18"/>
          <w:szCs w:val="18"/>
        </w:rPr>
        <w:t>poate</w:t>
      </w:r>
      <w:proofErr w:type="spellEnd"/>
      <w:r>
        <w:rPr>
          <w:rFonts w:cs="Arial"/>
          <w:color w:val="000000"/>
          <w:sz w:val="18"/>
          <w:szCs w:val="18"/>
        </w:rPr>
        <w:t xml:space="preserve"> fi </w:t>
      </w:r>
      <w:proofErr w:type="spellStart"/>
      <w:r>
        <w:rPr>
          <w:rFonts w:cs="Arial"/>
          <w:color w:val="000000"/>
          <w:sz w:val="18"/>
          <w:szCs w:val="18"/>
        </w:rPr>
        <w:t>folosit</w:t>
      </w:r>
      <w:proofErr w:type="spellEnd"/>
      <w:r>
        <w:rPr>
          <w:rFonts w:cs="Arial"/>
          <w:color w:val="000000"/>
          <w:sz w:val="18"/>
          <w:szCs w:val="18"/>
        </w:rPr>
        <w:t xml:space="preserve"> ca </w:t>
      </w:r>
      <w:proofErr w:type="spellStart"/>
      <w:r>
        <w:rPr>
          <w:rFonts w:cs="Arial"/>
          <w:color w:val="000000"/>
          <w:sz w:val="18"/>
          <w:szCs w:val="18"/>
        </w:rPr>
        <w:t>exemplu</w:t>
      </w:r>
      <w:proofErr w:type="spellEnd"/>
      <w:r>
        <w:rPr>
          <w:rFonts w:cs="Arial"/>
          <w:color w:val="000000"/>
          <w:sz w:val="18"/>
          <w:szCs w:val="18"/>
        </w:rPr>
        <w:t>.</w:t>
      </w:r>
    </w:p>
    <w:p w14:paraId="4DB37CA3" w14:textId="77FF7421" w:rsidR="00B15F57" w:rsidRDefault="00072117">
      <w:pPr>
        <w:spacing w:after="40"/>
        <w:jc w:val="both"/>
        <w:rPr>
          <w:sz w:val="18"/>
          <w:szCs w:val="18"/>
        </w:rPr>
      </w:pPr>
      <w:proofErr w:type="spellStart"/>
      <w:r>
        <w:rPr>
          <w:sz w:val="18"/>
          <w:szCs w:val="18"/>
        </w:rPr>
        <w:t>Pentru</w:t>
      </w:r>
      <w:proofErr w:type="spellEnd"/>
      <w:r>
        <w:rPr>
          <w:sz w:val="18"/>
          <w:szCs w:val="18"/>
        </w:rPr>
        <w:t xml:space="preserve"> un plan de </w:t>
      </w:r>
      <w:proofErr w:type="spellStart"/>
      <w:r>
        <w:rPr>
          <w:sz w:val="18"/>
          <w:szCs w:val="18"/>
        </w:rPr>
        <w:t>egalitate</w:t>
      </w:r>
      <w:proofErr w:type="spellEnd"/>
      <w:r>
        <w:rPr>
          <w:sz w:val="18"/>
          <w:szCs w:val="18"/>
        </w:rPr>
        <w:t xml:space="preserve"> de gen </w:t>
      </w:r>
      <w:proofErr w:type="spellStart"/>
      <w:r>
        <w:rPr>
          <w:sz w:val="18"/>
          <w:szCs w:val="18"/>
        </w:rPr>
        <w:t>pentru</w:t>
      </w:r>
      <w:proofErr w:type="spellEnd"/>
      <w:r>
        <w:rPr>
          <w:sz w:val="18"/>
          <w:szCs w:val="18"/>
        </w:rPr>
        <w:t xml:space="preserve"> </w:t>
      </w:r>
      <w:proofErr w:type="spellStart"/>
      <w:r>
        <w:rPr>
          <w:sz w:val="18"/>
          <w:szCs w:val="18"/>
        </w:rPr>
        <w:t>organizația</w:t>
      </w:r>
      <w:proofErr w:type="spellEnd"/>
      <w:r>
        <w:rPr>
          <w:sz w:val="18"/>
          <w:szCs w:val="18"/>
        </w:rPr>
        <w:t xml:space="preserve"> </w:t>
      </w:r>
      <w:proofErr w:type="spellStart"/>
      <w:r>
        <w:rPr>
          <w:sz w:val="18"/>
          <w:szCs w:val="18"/>
        </w:rPr>
        <w:t>dvs</w:t>
      </w:r>
      <w:proofErr w:type="spellEnd"/>
      <w:r w:rsidR="006C1288">
        <w:rPr>
          <w:sz w:val="18"/>
          <w:szCs w:val="18"/>
        </w:rPr>
        <w:t>.</w:t>
      </w:r>
      <w:r>
        <w:rPr>
          <w:sz w:val="18"/>
          <w:szCs w:val="18"/>
        </w:rPr>
        <w:t xml:space="preserve">, </w:t>
      </w:r>
      <w:proofErr w:type="spellStart"/>
      <w:r>
        <w:rPr>
          <w:sz w:val="18"/>
          <w:szCs w:val="18"/>
        </w:rPr>
        <w:t>vă</w:t>
      </w:r>
      <w:proofErr w:type="spellEnd"/>
      <w:r>
        <w:rPr>
          <w:sz w:val="18"/>
          <w:szCs w:val="18"/>
        </w:rPr>
        <w:t xml:space="preserve"> </w:t>
      </w:r>
      <w:proofErr w:type="spellStart"/>
      <w:r>
        <w:rPr>
          <w:sz w:val="18"/>
          <w:szCs w:val="18"/>
        </w:rPr>
        <w:t>rugăm</w:t>
      </w:r>
      <w:proofErr w:type="spellEnd"/>
      <w:r>
        <w:rPr>
          <w:sz w:val="18"/>
          <w:szCs w:val="18"/>
        </w:rPr>
        <w:t xml:space="preserve"> </w:t>
      </w:r>
      <w:proofErr w:type="spellStart"/>
      <w:r>
        <w:rPr>
          <w:sz w:val="18"/>
          <w:szCs w:val="18"/>
        </w:rPr>
        <w:t>să</w:t>
      </w:r>
      <w:proofErr w:type="spellEnd"/>
      <w:r>
        <w:rPr>
          <w:sz w:val="18"/>
          <w:szCs w:val="18"/>
        </w:rPr>
        <w:t xml:space="preserve"> </w:t>
      </w:r>
      <w:proofErr w:type="spellStart"/>
      <w:r>
        <w:rPr>
          <w:sz w:val="18"/>
          <w:szCs w:val="18"/>
        </w:rPr>
        <w:t>consultați</w:t>
      </w:r>
      <w:proofErr w:type="spellEnd"/>
      <w:r>
        <w:rPr>
          <w:sz w:val="18"/>
          <w:szCs w:val="18"/>
        </w:rPr>
        <w:t xml:space="preserve"> </w:t>
      </w:r>
      <w:proofErr w:type="spellStart"/>
      <w:r>
        <w:rPr>
          <w:sz w:val="18"/>
          <w:szCs w:val="18"/>
        </w:rPr>
        <w:t>platforma</w:t>
      </w:r>
      <w:proofErr w:type="spellEnd"/>
      <w:r>
        <w:rPr>
          <w:sz w:val="18"/>
          <w:szCs w:val="18"/>
        </w:rPr>
        <w:t xml:space="preserve"> EIGE (European Institute for Gender Equality) </w:t>
      </w:r>
      <w:r w:rsidR="006C1288">
        <w:rPr>
          <w:rFonts w:cs="Arial"/>
          <w:color w:val="000000"/>
          <w:sz w:val="18"/>
          <w:szCs w:val="18"/>
        </w:rPr>
        <w:t>(</w:t>
      </w:r>
      <w:hyperlink r:id="rId13" w:history="1">
        <w:r w:rsidR="006C1288" w:rsidRPr="00763EA5">
          <w:rPr>
            <w:rStyle w:val="Hyperlink"/>
            <w:rFonts w:cs="Arial"/>
            <w:sz w:val="18"/>
            <w:szCs w:val="18"/>
          </w:rPr>
          <w:t>https://eige.europa.eu/</w:t>
        </w:r>
      </w:hyperlink>
      <w:r w:rsidR="006C1288">
        <w:rPr>
          <w:rFonts w:cs="Arial"/>
          <w:color w:val="000000"/>
          <w:sz w:val="18"/>
          <w:szCs w:val="18"/>
        </w:rPr>
        <w:t>)</w:t>
      </w:r>
      <w:r w:rsidR="008F28F8">
        <w:rPr>
          <w:rFonts w:cs="Arial"/>
          <w:color w:val="000000"/>
          <w:sz w:val="18"/>
          <w:szCs w:val="18"/>
        </w:rPr>
        <w:t xml:space="preserve"> </w:t>
      </w:r>
      <w:proofErr w:type="spellStart"/>
      <w:r>
        <w:rPr>
          <w:sz w:val="18"/>
          <w:szCs w:val="18"/>
        </w:rPr>
        <w:t>și</w:t>
      </w:r>
      <w:proofErr w:type="spellEnd"/>
      <w:r>
        <w:rPr>
          <w:sz w:val="18"/>
          <w:szCs w:val="18"/>
        </w:rPr>
        <w:t xml:space="preserve"> </w:t>
      </w:r>
      <w:proofErr w:type="spellStart"/>
      <w:r>
        <w:rPr>
          <w:sz w:val="18"/>
          <w:szCs w:val="18"/>
        </w:rPr>
        <w:t>planul</w:t>
      </w:r>
      <w:proofErr w:type="spellEnd"/>
      <w:r>
        <w:rPr>
          <w:sz w:val="18"/>
          <w:szCs w:val="18"/>
        </w:rPr>
        <w:t xml:space="preserve"> de </w:t>
      </w:r>
      <w:proofErr w:type="spellStart"/>
      <w:r>
        <w:rPr>
          <w:sz w:val="18"/>
          <w:szCs w:val="18"/>
        </w:rPr>
        <w:t>egalitate</w:t>
      </w:r>
      <w:proofErr w:type="spellEnd"/>
      <w:r>
        <w:rPr>
          <w:sz w:val="18"/>
          <w:szCs w:val="18"/>
        </w:rPr>
        <w:t xml:space="preserve"> de gen din </w:t>
      </w:r>
      <w:proofErr w:type="spellStart"/>
      <w:r>
        <w:rPr>
          <w:sz w:val="18"/>
          <w:szCs w:val="18"/>
        </w:rPr>
        <w:t>cadrul</w:t>
      </w:r>
      <w:proofErr w:type="spellEnd"/>
      <w:r>
        <w:rPr>
          <w:sz w:val="18"/>
          <w:szCs w:val="18"/>
        </w:rPr>
        <w:t xml:space="preserve"> UEFISCDI (</w:t>
      </w:r>
      <w:hyperlink r:id="rId14" w:history="1">
        <w:r w:rsidR="006C1288" w:rsidRPr="00763EA5">
          <w:rPr>
            <w:rStyle w:val="Hyperlink"/>
            <w:sz w:val="18"/>
            <w:szCs w:val="18"/>
          </w:rPr>
          <w:t>https://uefiscdi.gov.ro/plan-egalitate-de-gen-uefiscdi</w:t>
        </w:r>
      </w:hyperlink>
      <w:r w:rsidR="006C1288">
        <w:rPr>
          <w:sz w:val="18"/>
          <w:szCs w:val="18"/>
        </w:rPr>
        <w:t>)</w:t>
      </w:r>
      <w:r>
        <w:rPr>
          <w:sz w:val="18"/>
          <w:szCs w:val="18"/>
        </w:rPr>
        <w:t>.</w:t>
      </w:r>
      <w:r w:rsidR="006C1288">
        <w:rPr>
          <w:sz w:val="18"/>
          <w:szCs w:val="18"/>
        </w:rPr>
        <w:t xml:space="preserve"> </w:t>
      </w:r>
    </w:p>
    <w:p w14:paraId="0BB28E32" w14:textId="77777777" w:rsidR="00B15F57" w:rsidRDefault="00B15F57">
      <w:pPr>
        <w:spacing w:after="40"/>
        <w:jc w:val="both"/>
        <w:rPr>
          <w:sz w:val="18"/>
          <w:szCs w:val="18"/>
        </w:rPr>
      </w:pPr>
    </w:p>
    <w:p w14:paraId="675DD281" w14:textId="77777777" w:rsidR="00B15F57" w:rsidRDefault="00B15F57">
      <w:pPr>
        <w:rPr>
          <w:sz w:val="18"/>
          <w:szCs w:val="18"/>
        </w:rPr>
      </w:pPr>
      <w:r>
        <w:rPr>
          <w:sz w:val="18"/>
          <w:szCs w:val="18"/>
        </w:rPr>
        <w:br w:type="page"/>
      </w:r>
    </w:p>
    <w:p w14:paraId="5C9E307F" w14:textId="77777777" w:rsidR="00F441BB" w:rsidRPr="000A4E99" w:rsidRDefault="00F441BB" w:rsidP="00F441BB">
      <w:pPr>
        <w:rPr>
          <w:rFonts w:eastAsia="Times New Roman" w:cs="Arial"/>
          <w:b/>
          <w:bCs/>
          <w:color w:val="000000"/>
          <w:sz w:val="24"/>
          <w:szCs w:val="24"/>
          <w:lang w:val="ro-RO"/>
        </w:rPr>
      </w:pPr>
      <w:r w:rsidRPr="000A4E99">
        <w:rPr>
          <w:rFonts w:eastAsia="Times New Roman" w:cs="Arial"/>
          <w:b/>
          <w:bCs/>
          <w:color w:val="000000"/>
          <w:sz w:val="24"/>
          <w:szCs w:val="24"/>
          <w:lang w:val="ro-RO"/>
        </w:rPr>
        <w:lastRenderedPageBreak/>
        <w:t>Preambul</w:t>
      </w:r>
    </w:p>
    <w:p w14:paraId="3BB7525A" w14:textId="77777777" w:rsidR="00F441BB" w:rsidRPr="00B44BED" w:rsidRDefault="00F441BB" w:rsidP="00F441BB">
      <w:pPr>
        <w:jc w:val="both"/>
        <w:rPr>
          <w:rFonts w:eastAsia="Times New Roman" w:cs="Arial"/>
          <w:color w:val="000000"/>
          <w:lang w:val="ro-RO"/>
        </w:rPr>
      </w:pPr>
      <w:r w:rsidRPr="00B44BED">
        <w:rPr>
          <w:rFonts w:eastAsia="Times New Roman" w:cs="Arial"/>
          <w:color w:val="000000"/>
          <w:lang w:val="ro-RO"/>
        </w:rPr>
        <w:t xml:space="preserve">În martie 2020, Comisia Europeană a lansat Strategia Uniunii Europene (UE) privind egalitatea de gen (2020-2025), cu obiectivul  de a realiza o Uniune a Egalității. Strategia prezintă obiective politice și acțiuni pentru a face progrese semnificative până în 2025 către o </w:t>
      </w:r>
      <w:proofErr w:type="spellStart"/>
      <w:r w:rsidRPr="00B44BED">
        <w:rPr>
          <w:rFonts w:eastAsia="Times New Roman" w:cs="Arial"/>
          <w:color w:val="000000"/>
          <w:lang w:val="ro-RO"/>
        </w:rPr>
        <w:t>Europă</w:t>
      </w:r>
      <w:proofErr w:type="spellEnd"/>
      <w:r w:rsidRPr="00B44BED">
        <w:rPr>
          <w:rFonts w:eastAsia="Times New Roman" w:cs="Arial"/>
          <w:color w:val="000000"/>
          <w:lang w:val="ro-RO"/>
        </w:rPr>
        <w:t xml:space="preserve"> egală între femei și bărbați, în care femeile și bărbații, fetele și băieții, în toată diversitatea lor, să fie liberi să urmeze drumul ales în viață, să aibă șanse egale de a prospera și să poată participa în mod egal și să conducă societatea europeană</w:t>
      </w:r>
      <w:r w:rsidRPr="00B44BED">
        <w:rPr>
          <w:rStyle w:val="FootnoteReference"/>
          <w:rFonts w:eastAsia="Times New Roman" w:cs="Arial"/>
          <w:color w:val="000000"/>
          <w:lang w:val="ro-RO"/>
        </w:rPr>
        <w:footnoteReference w:id="1"/>
      </w:r>
      <w:r w:rsidRPr="00B44BED">
        <w:rPr>
          <w:rFonts w:eastAsia="Times New Roman" w:cs="Arial"/>
          <w:color w:val="000000"/>
          <w:lang w:val="ro-RO"/>
        </w:rPr>
        <w:t>.</w:t>
      </w:r>
    </w:p>
    <w:p w14:paraId="02DF2BDA" w14:textId="77777777" w:rsidR="00F441BB" w:rsidRPr="00B44BED" w:rsidRDefault="00F441BB" w:rsidP="00F441BB">
      <w:pPr>
        <w:jc w:val="both"/>
        <w:rPr>
          <w:rFonts w:eastAsia="Times New Roman" w:cs="Arial"/>
          <w:color w:val="000000"/>
          <w:lang w:val="ro-RO"/>
        </w:rPr>
      </w:pPr>
      <w:r w:rsidRPr="00B44BED">
        <w:rPr>
          <w:rFonts w:eastAsia="Times New Roman" w:cs="Arial"/>
          <w:color w:val="000000"/>
          <w:lang w:val="ro-RO"/>
        </w:rPr>
        <w:t>Principalele obiective ale Strategiei UE privind egalitatea de gen sunt sfârșitul violenței bazate pe diferențe de gen; eliminarea stereotipurilor de gen; reducerea decalajelor de gen pe piața muncii; realizarea unei participări egale în diferite sectoare ale economiei; diminuarea decalajelor de remunerare și de pensii de gen; reducerea decalajului și atingerea echilibrului de gen în procesul decizional și în politică</w:t>
      </w:r>
      <w:r w:rsidRPr="00B44BED">
        <w:rPr>
          <w:rFonts w:eastAsia="Times New Roman" w:cs="Arial"/>
          <w:color w:val="000000"/>
          <w:vertAlign w:val="superscript"/>
          <w:lang w:val="ro-RO"/>
        </w:rPr>
        <w:t>1</w:t>
      </w:r>
      <w:r w:rsidRPr="00B44BED">
        <w:rPr>
          <w:rFonts w:eastAsia="Times New Roman" w:cs="Arial"/>
          <w:color w:val="000000"/>
          <w:lang w:val="ro-RO"/>
        </w:rPr>
        <w:t xml:space="preserve">. </w:t>
      </w:r>
    </w:p>
    <w:p w14:paraId="46A205EA" w14:textId="77777777" w:rsidR="00F441BB" w:rsidRPr="00B44BED" w:rsidRDefault="00F441BB" w:rsidP="00F441BB">
      <w:pPr>
        <w:jc w:val="both"/>
        <w:rPr>
          <w:rFonts w:eastAsia="Times New Roman" w:cs="Arial"/>
          <w:color w:val="000000"/>
          <w:lang w:val="ro-RO"/>
        </w:rPr>
      </w:pPr>
      <w:r w:rsidRPr="00B44BED">
        <w:rPr>
          <w:rFonts w:eastAsia="Times New Roman" w:cs="Arial"/>
          <w:color w:val="000000"/>
          <w:lang w:val="ro-RO"/>
        </w:rPr>
        <w:t>Programul cadru al UE pentru cercetare și inovare, Orizont Europa (2021-2027), urmărește îndeaproape obiectivele Strategiei UE privind egalitatea de gen prin următoarele cerințe</w:t>
      </w:r>
      <w:r w:rsidRPr="00B44BED">
        <w:rPr>
          <w:rStyle w:val="FootnoteReference"/>
          <w:rFonts w:eastAsia="Times New Roman" w:cs="Arial"/>
          <w:color w:val="000000"/>
          <w:lang w:val="ro-RO"/>
        </w:rPr>
        <w:footnoteReference w:id="2"/>
      </w:r>
      <w:r w:rsidRPr="00B44BED">
        <w:rPr>
          <w:rFonts w:eastAsia="Times New Roman" w:cs="Arial"/>
          <w:color w:val="000000"/>
          <w:lang w:val="ro-RO"/>
        </w:rPr>
        <w:t>:</w:t>
      </w:r>
    </w:p>
    <w:p w14:paraId="50C9B2EF" w14:textId="77777777" w:rsidR="00F441BB" w:rsidRPr="00B44BED" w:rsidRDefault="00F441BB" w:rsidP="00F441BB">
      <w:pPr>
        <w:pStyle w:val="ListParagraph"/>
        <w:numPr>
          <w:ilvl w:val="0"/>
          <w:numId w:val="5"/>
        </w:numPr>
        <w:jc w:val="both"/>
        <w:rPr>
          <w:rFonts w:eastAsia="Times New Roman" w:cs="Arial"/>
          <w:color w:val="000000"/>
          <w:lang w:val="ro-RO"/>
        </w:rPr>
      </w:pPr>
      <w:r w:rsidRPr="00B44BED">
        <w:rPr>
          <w:rFonts w:eastAsia="Times New Roman" w:cs="Arial"/>
          <w:color w:val="000000"/>
          <w:lang w:val="ro-RO"/>
        </w:rPr>
        <w:t>Dimensiunea de gen trebuie luată în considerare și integrată în conținutul propriu-zis de cercetare și inovare al propunerii de proiect, fiind evaluată de către experții evaluatori în criteriul ”Excelență”.</w:t>
      </w:r>
    </w:p>
    <w:p w14:paraId="64E24BE5" w14:textId="77777777" w:rsidR="00F441BB" w:rsidRPr="00B44BED" w:rsidRDefault="00F441BB" w:rsidP="00F441BB">
      <w:pPr>
        <w:pStyle w:val="ListParagraph"/>
        <w:numPr>
          <w:ilvl w:val="0"/>
          <w:numId w:val="5"/>
        </w:numPr>
        <w:jc w:val="both"/>
        <w:rPr>
          <w:rFonts w:eastAsia="Times New Roman" w:cs="Arial"/>
          <w:color w:val="000000"/>
          <w:lang w:val="ro-RO"/>
        </w:rPr>
      </w:pPr>
      <w:r w:rsidRPr="00B44BED">
        <w:rPr>
          <w:rFonts w:eastAsia="Times New Roman" w:cs="Arial"/>
          <w:color w:val="000000"/>
          <w:lang w:val="ro-RO"/>
        </w:rPr>
        <w:t xml:space="preserve">Începând cu 2022, pentru toate propunerile care sunt depuse în Orizont Europa planul de egalitate de gen (GEP – </w:t>
      </w:r>
      <w:proofErr w:type="spellStart"/>
      <w:r w:rsidRPr="00B44BED">
        <w:rPr>
          <w:rFonts w:eastAsia="Times New Roman" w:cs="Arial"/>
          <w:color w:val="000000"/>
          <w:lang w:val="ro-RO"/>
        </w:rPr>
        <w:t>Gender</w:t>
      </w:r>
      <w:proofErr w:type="spellEnd"/>
      <w:r w:rsidRPr="00B44BED">
        <w:rPr>
          <w:rFonts w:eastAsia="Times New Roman" w:cs="Arial"/>
          <w:color w:val="000000"/>
          <w:lang w:val="ro-RO"/>
        </w:rPr>
        <w:t xml:space="preserve"> </w:t>
      </w:r>
      <w:proofErr w:type="spellStart"/>
      <w:r w:rsidRPr="00B44BED">
        <w:rPr>
          <w:rFonts w:eastAsia="Times New Roman" w:cs="Arial"/>
          <w:color w:val="000000"/>
          <w:lang w:val="ro-RO"/>
        </w:rPr>
        <w:t>Equality</w:t>
      </w:r>
      <w:proofErr w:type="spellEnd"/>
      <w:r w:rsidRPr="00B44BED">
        <w:rPr>
          <w:rFonts w:eastAsia="Times New Roman" w:cs="Arial"/>
          <w:color w:val="000000"/>
          <w:lang w:val="ro-RO"/>
        </w:rPr>
        <w:t xml:space="preserve"> Plan) este o condiție de eligibilitate (!) pentru următoarele tipuri de organizații:</w:t>
      </w:r>
    </w:p>
    <w:p w14:paraId="58867E8F" w14:textId="77777777" w:rsidR="00F441BB" w:rsidRPr="00B44BED" w:rsidRDefault="00F441BB" w:rsidP="00F441BB">
      <w:pPr>
        <w:pStyle w:val="ListParagraph"/>
        <w:numPr>
          <w:ilvl w:val="1"/>
          <w:numId w:val="5"/>
        </w:numPr>
        <w:jc w:val="both"/>
        <w:rPr>
          <w:rFonts w:eastAsia="Times New Roman" w:cs="Arial"/>
          <w:color w:val="000000"/>
          <w:lang w:val="ro-RO"/>
        </w:rPr>
      </w:pPr>
      <w:r w:rsidRPr="00B44BED">
        <w:rPr>
          <w:rFonts w:eastAsia="Times New Roman" w:cs="Arial"/>
          <w:color w:val="000000"/>
          <w:lang w:val="ro-RO"/>
        </w:rPr>
        <w:t>Organisme publice, cum ar fi organismele de finanțare a cercetării, ministerele naționale sau alte autorități publice, inclusiv organizațiile publice cu scop lucrativ</w:t>
      </w:r>
    </w:p>
    <w:p w14:paraId="3AB22325" w14:textId="77777777" w:rsidR="00F441BB" w:rsidRPr="00B44BED" w:rsidRDefault="00F441BB" w:rsidP="00F441BB">
      <w:pPr>
        <w:pStyle w:val="ListParagraph"/>
        <w:numPr>
          <w:ilvl w:val="1"/>
          <w:numId w:val="5"/>
        </w:numPr>
        <w:jc w:val="both"/>
        <w:rPr>
          <w:rFonts w:eastAsia="Times New Roman" w:cs="Arial"/>
          <w:color w:val="000000"/>
          <w:lang w:val="ro-RO"/>
        </w:rPr>
      </w:pPr>
      <w:r w:rsidRPr="00B44BED">
        <w:rPr>
          <w:rFonts w:eastAsia="Times New Roman" w:cs="Arial"/>
          <w:color w:val="000000"/>
          <w:lang w:val="ro-RO"/>
        </w:rPr>
        <w:t>Instituții de învățământ superior, publice si private</w:t>
      </w:r>
    </w:p>
    <w:p w14:paraId="5EFB0B32" w14:textId="77777777" w:rsidR="00F441BB" w:rsidRPr="00B44BED" w:rsidRDefault="00F441BB" w:rsidP="00F441BB">
      <w:pPr>
        <w:pStyle w:val="ListParagraph"/>
        <w:numPr>
          <w:ilvl w:val="1"/>
          <w:numId w:val="5"/>
        </w:numPr>
        <w:jc w:val="both"/>
        <w:rPr>
          <w:rFonts w:eastAsia="Times New Roman" w:cs="Arial"/>
          <w:color w:val="000000"/>
          <w:lang w:val="ro-RO"/>
        </w:rPr>
      </w:pPr>
      <w:r w:rsidRPr="00B44BED">
        <w:rPr>
          <w:rFonts w:eastAsia="Times New Roman" w:cs="Arial"/>
          <w:color w:val="000000"/>
          <w:lang w:val="ro-RO"/>
        </w:rPr>
        <w:t>Organizații de cercetare, publice și private</w:t>
      </w:r>
    </w:p>
    <w:p w14:paraId="5FE96550" w14:textId="77777777" w:rsidR="00F441BB" w:rsidRPr="00B44BED" w:rsidRDefault="00F441BB" w:rsidP="00F441BB">
      <w:pPr>
        <w:jc w:val="both"/>
        <w:rPr>
          <w:rFonts w:eastAsia="Times New Roman" w:cs="Arial"/>
          <w:color w:val="000000"/>
          <w:lang w:val="ro-RO"/>
        </w:rPr>
      </w:pPr>
    </w:p>
    <w:p w14:paraId="17E09A56" w14:textId="77777777" w:rsidR="00F441BB" w:rsidRDefault="00F441BB" w:rsidP="00F441BB">
      <w:pPr>
        <w:jc w:val="both"/>
        <w:rPr>
          <w:rFonts w:eastAsia="Times New Roman" w:cs="Arial"/>
          <w:color w:val="000000"/>
          <w:lang w:val="ro-RO"/>
        </w:rPr>
      </w:pPr>
      <w:r w:rsidRPr="00B44BED">
        <w:rPr>
          <w:rFonts w:eastAsia="Times New Roman" w:cs="Arial"/>
          <w:color w:val="000000"/>
          <w:lang w:val="ro-RO"/>
        </w:rPr>
        <w:t>În 2021, UEFISCDI</w:t>
      </w:r>
      <w:r w:rsidRPr="00B44BED">
        <w:rPr>
          <w:lang w:val="ro-RO"/>
        </w:rPr>
        <w:t xml:space="preserve"> a fost </w:t>
      </w:r>
      <w:r w:rsidRPr="00B44BED">
        <w:rPr>
          <w:rFonts w:eastAsia="Times New Roman" w:cs="Arial"/>
          <w:color w:val="000000"/>
          <w:lang w:val="ro-RO"/>
        </w:rPr>
        <w:t xml:space="preserve">una din primele instituții publice din România care a dezvoltat </w:t>
      </w:r>
      <w:r>
        <w:rPr>
          <w:rFonts w:eastAsia="Times New Roman" w:cs="Arial"/>
          <w:color w:val="000000"/>
          <w:lang w:val="ro-RO"/>
        </w:rPr>
        <w:t xml:space="preserve">un plan de egalitate de gen </w:t>
      </w:r>
      <w:r w:rsidRPr="00B44BED">
        <w:rPr>
          <w:rFonts w:eastAsia="Times New Roman" w:cs="Arial"/>
          <w:color w:val="000000"/>
          <w:lang w:val="ro-RO"/>
        </w:rPr>
        <w:t>în România</w:t>
      </w:r>
      <w:r w:rsidRPr="00B44BED">
        <w:rPr>
          <w:rStyle w:val="FootnoteReference"/>
          <w:rFonts w:eastAsia="Times New Roman" w:cs="Arial"/>
          <w:color w:val="000000"/>
          <w:lang w:val="ro-RO"/>
        </w:rPr>
        <w:footnoteReference w:id="3"/>
      </w:r>
      <w:r>
        <w:rPr>
          <w:rFonts w:eastAsia="Times New Roman" w:cs="Arial"/>
          <w:color w:val="000000"/>
          <w:lang w:val="ro-RO"/>
        </w:rPr>
        <w:t xml:space="preserve">. Acesta este un plan de gen comprehensiv, care a analizat ariile de intervenție necesare în organizație și care propune măsuri concrete, acțiuni și responsabilități specifice pentru atingerea obiectivelor de egalitate de gen în UEFISCDI. </w:t>
      </w:r>
    </w:p>
    <w:p w14:paraId="1E8D9AC7" w14:textId="77777777" w:rsidR="00F441BB" w:rsidRDefault="00F441BB" w:rsidP="00F441BB">
      <w:pPr>
        <w:spacing w:after="160" w:line="330" w:lineRule="atLeast"/>
        <w:jc w:val="both"/>
        <w:rPr>
          <w:rFonts w:eastAsia="Times New Roman" w:cs="Arial"/>
          <w:color w:val="000000"/>
          <w:lang w:val="ro-RO"/>
        </w:rPr>
      </w:pPr>
      <w:r>
        <w:rPr>
          <w:rFonts w:eastAsia="Times New Roman" w:cs="Arial"/>
          <w:color w:val="000000"/>
          <w:lang w:val="ro-RO"/>
        </w:rPr>
        <w:t>Începând din 2022, o</w:t>
      </w:r>
      <w:r w:rsidRPr="00C837BA">
        <w:rPr>
          <w:rFonts w:eastAsia="Times New Roman" w:cs="Arial"/>
          <w:color w:val="000000"/>
          <w:lang w:val="ro-RO"/>
        </w:rPr>
        <w:t>rganizațiile individuale care aplică în orice parte a Orizont Europa și aparținând categoriilor de entități juridice stabilite în statele membre ale UE sau în țările asociate menționate mai sus</w:t>
      </w:r>
      <w:r>
        <w:rPr>
          <w:rFonts w:eastAsia="Times New Roman" w:cs="Arial"/>
          <w:color w:val="000000"/>
          <w:lang w:val="ro-RO"/>
        </w:rPr>
        <w:t xml:space="preserve"> (</w:t>
      </w:r>
      <w:r w:rsidRPr="00B44BED">
        <w:rPr>
          <w:rFonts w:eastAsia="Times New Roman" w:cs="Arial"/>
          <w:color w:val="000000"/>
          <w:lang w:val="ro-RO"/>
        </w:rPr>
        <w:t>Organisme publice</w:t>
      </w:r>
      <w:r>
        <w:rPr>
          <w:rFonts w:eastAsia="Times New Roman" w:cs="Arial"/>
          <w:color w:val="000000"/>
          <w:lang w:val="ro-RO"/>
        </w:rPr>
        <w:t xml:space="preserve">, </w:t>
      </w:r>
      <w:r w:rsidRPr="00BE6F78">
        <w:rPr>
          <w:rFonts w:eastAsia="Times New Roman" w:cs="Arial"/>
          <w:color w:val="000000"/>
          <w:lang w:val="ro-RO"/>
        </w:rPr>
        <w:t>Instituții de învățământ superior publice si private</w:t>
      </w:r>
      <w:r w:rsidRPr="00C837BA">
        <w:rPr>
          <w:rFonts w:eastAsia="Times New Roman" w:cs="Arial"/>
          <w:color w:val="000000"/>
          <w:lang w:val="ro-RO"/>
        </w:rPr>
        <w:t xml:space="preserve">, </w:t>
      </w:r>
      <w:r>
        <w:rPr>
          <w:rFonts w:eastAsia="Times New Roman" w:cs="Arial"/>
          <w:color w:val="000000"/>
          <w:lang w:val="ro-RO"/>
        </w:rPr>
        <w:t>O</w:t>
      </w:r>
      <w:r w:rsidRPr="00BE6F78">
        <w:rPr>
          <w:rFonts w:eastAsia="Times New Roman" w:cs="Arial"/>
          <w:color w:val="000000"/>
          <w:lang w:val="ro-RO"/>
        </w:rPr>
        <w:t>rganizații de cercetare publice și private</w:t>
      </w:r>
      <w:r>
        <w:rPr>
          <w:rFonts w:eastAsia="Times New Roman" w:cs="Arial"/>
          <w:color w:val="000000"/>
          <w:lang w:val="ro-RO"/>
        </w:rPr>
        <w:t xml:space="preserve">) </w:t>
      </w:r>
      <w:r w:rsidRPr="00C837BA">
        <w:rPr>
          <w:rFonts w:eastAsia="Times New Roman" w:cs="Arial"/>
          <w:color w:val="000000"/>
          <w:lang w:val="ro-RO"/>
        </w:rPr>
        <w:t xml:space="preserve">trebuie să aibă un </w:t>
      </w:r>
      <w:r>
        <w:rPr>
          <w:rFonts w:eastAsia="Times New Roman" w:cs="Arial"/>
          <w:color w:val="000000"/>
          <w:lang w:val="ro-RO"/>
        </w:rPr>
        <w:t>plan de egalitate de gen propriu, asumat de conducerea organizației și publicat pe site-ul acesteia.</w:t>
      </w:r>
    </w:p>
    <w:p w14:paraId="39778D59" w14:textId="77777777" w:rsidR="00F441BB" w:rsidRDefault="00F441BB" w:rsidP="00F441BB">
      <w:pPr>
        <w:spacing w:after="160" w:line="330" w:lineRule="atLeast"/>
        <w:jc w:val="both"/>
        <w:rPr>
          <w:rFonts w:eastAsia="Times New Roman" w:cs="Arial"/>
          <w:color w:val="000000"/>
          <w:lang w:val="ro-RO"/>
        </w:rPr>
      </w:pPr>
      <w:r>
        <w:rPr>
          <w:rFonts w:eastAsia="Times New Roman" w:cs="Arial"/>
          <w:color w:val="000000"/>
          <w:lang w:val="ro-RO"/>
        </w:rPr>
        <w:lastRenderedPageBreak/>
        <w:t>Programul cadru Orizont Europa recomandă un anumit proces pentru elaborarea acestui plan de egalitate de gen instituțional și anumite arii de intervenție care ar trebui considerate în planul de gen. Aceste recomandări ale programului Orizont Europa vă sunt prezentate pe scurt în Anexa 1.</w:t>
      </w:r>
    </w:p>
    <w:p w14:paraId="3A766CFE" w14:textId="77777777" w:rsidR="00F441BB" w:rsidRDefault="00F441BB" w:rsidP="00F441BB">
      <w:pPr>
        <w:spacing w:after="160" w:line="330" w:lineRule="atLeast"/>
        <w:jc w:val="both"/>
        <w:rPr>
          <w:rFonts w:eastAsia="Times New Roman" w:cs="Arial"/>
          <w:color w:val="000000"/>
          <w:lang w:val="ro-RO"/>
        </w:rPr>
      </w:pPr>
      <w:r>
        <w:rPr>
          <w:rFonts w:eastAsia="Times New Roman" w:cs="Arial"/>
          <w:color w:val="000000"/>
          <w:lang w:val="ro-RO"/>
        </w:rPr>
        <w:t>Pentru a veni în sprijinul universităților și a organizațiilor de cercetare, publice și private, din România, Unitatea NCP din cadrul UEFISCDI a creat un model de strategie și plan de egalitate de gen. Acesta poate fi folosit, de exemplu, ca punct de plecare în elaborarea strategiei și planului dumneavoastră, poate fi aplicat sau înlocuit total sau parțial cu planul propriu al organizației dumneavoastră.</w:t>
      </w:r>
    </w:p>
    <w:p w14:paraId="6C40280F" w14:textId="77777777" w:rsidR="00F441BB" w:rsidRDefault="00F441BB" w:rsidP="00F441BB">
      <w:pPr>
        <w:spacing w:after="160" w:line="330" w:lineRule="atLeast"/>
        <w:jc w:val="both"/>
        <w:rPr>
          <w:rFonts w:eastAsia="Times New Roman" w:cs="Arial"/>
          <w:color w:val="000000"/>
          <w:lang w:val="ro-RO"/>
        </w:rPr>
      </w:pPr>
      <w:r>
        <w:rPr>
          <w:rFonts w:eastAsia="Times New Roman" w:cs="Arial"/>
          <w:color w:val="000000"/>
          <w:lang w:val="ro-RO"/>
        </w:rPr>
        <w:t xml:space="preserve">Reiterăm ideea că modelul prezentat mai jos este creat pe baza recomandărilor programului Orizont Europa, pentru a fi utilizat în procesul de aplicare de propuneri de proiecte de cercetare-inovare. Organizația dumneavoastră poate alege să dezvolte un plan de egalitate de gen comprehensiv și exhaustiv la nivel instituțional, care poate avea un conținut mai larg decât modelul prezentat mai jos, caz în care vă propunem să consultați </w:t>
      </w:r>
      <w:r w:rsidRPr="009263D7">
        <w:rPr>
          <w:rFonts w:eastAsia="Times New Roman" w:cs="Arial"/>
          <w:color w:val="000000"/>
          <w:lang w:val="ro-RO"/>
        </w:rPr>
        <w:t xml:space="preserve">platforma EIGE (European Institute for </w:t>
      </w:r>
      <w:proofErr w:type="spellStart"/>
      <w:r w:rsidRPr="009263D7">
        <w:rPr>
          <w:rFonts w:eastAsia="Times New Roman" w:cs="Arial"/>
          <w:color w:val="000000"/>
          <w:lang w:val="ro-RO"/>
        </w:rPr>
        <w:t>Gender</w:t>
      </w:r>
      <w:proofErr w:type="spellEnd"/>
      <w:r w:rsidRPr="009263D7">
        <w:rPr>
          <w:rFonts w:eastAsia="Times New Roman" w:cs="Arial"/>
          <w:color w:val="000000"/>
          <w:lang w:val="ro-RO"/>
        </w:rPr>
        <w:t xml:space="preserve"> </w:t>
      </w:r>
      <w:proofErr w:type="spellStart"/>
      <w:r w:rsidRPr="009263D7">
        <w:rPr>
          <w:rFonts w:eastAsia="Times New Roman" w:cs="Arial"/>
          <w:color w:val="000000"/>
          <w:lang w:val="ro-RO"/>
        </w:rPr>
        <w:t>Equality</w:t>
      </w:r>
      <w:proofErr w:type="spellEnd"/>
      <w:r w:rsidRPr="009263D7">
        <w:rPr>
          <w:rFonts w:eastAsia="Times New Roman" w:cs="Arial"/>
          <w:color w:val="000000"/>
          <w:lang w:val="ro-RO"/>
        </w:rPr>
        <w:t>) (</w:t>
      </w:r>
      <w:hyperlink r:id="rId15" w:history="1">
        <w:r w:rsidRPr="00EC237C">
          <w:rPr>
            <w:rStyle w:val="Hyperlink"/>
            <w:rFonts w:eastAsia="Times New Roman" w:cs="Arial"/>
            <w:lang w:val="ro-RO"/>
          </w:rPr>
          <w:t>https://eige.europa.eu/</w:t>
        </w:r>
      </w:hyperlink>
      <w:r w:rsidRPr="009263D7">
        <w:rPr>
          <w:rFonts w:eastAsia="Times New Roman" w:cs="Arial"/>
          <w:color w:val="000000"/>
          <w:lang w:val="ro-RO"/>
        </w:rPr>
        <w:t>)</w:t>
      </w:r>
      <w:r>
        <w:rPr>
          <w:rFonts w:eastAsia="Times New Roman" w:cs="Arial"/>
          <w:color w:val="000000"/>
          <w:lang w:val="ro-RO"/>
        </w:rPr>
        <w:t xml:space="preserve"> </w:t>
      </w:r>
      <w:r w:rsidRPr="009263D7">
        <w:rPr>
          <w:rFonts w:eastAsia="Times New Roman" w:cs="Arial"/>
          <w:color w:val="000000"/>
          <w:lang w:val="ro-RO"/>
        </w:rPr>
        <w:t>și planul de egalitate de gen din cadrul UEFISCDI (</w:t>
      </w:r>
      <w:hyperlink r:id="rId16" w:history="1">
        <w:r w:rsidRPr="00EC237C">
          <w:rPr>
            <w:rStyle w:val="Hyperlink"/>
            <w:rFonts w:eastAsia="Times New Roman" w:cs="Arial"/>
            <w:lang w:val="ro-RO"/>
          </w:rPr>
          <w:t>https://uefiscdi.gov.ro/plan-egalitate-de-gen-uefiscdi</w:t>
        </w:r>
      </w:hyperlink>
      <w:r w:rsidRPr="009263D7">
        <w:rPr>
          <w:rFonts w:eastAsia="Times New Roman" w:cs="Arial"/>
          <w:color w:val="000000"/>
          <w:lang w:val="ro-RO"/>
        </w:rPr>
        <w:t>).</w:t>
      </w:r>
      <w:r>
        <w:rPr>
          <w:rFonts w:eastAsia="Times New Roman" w:cs="Arial"/>
          <w:color w:val="000000"/>
          <w:lang w:val="ro-RO"/>
        </w:rPr>
        <w:t xml:space="preserve"> </w:t>
      </w:r>
      <w:r w:rsidRPr="009263D7">
        <w:rPr>
          <w:rFonts w:eastAsia="Times New Roman" w:cs="Arial"/>
          <w:color w:val="000000"/>
          <w:lang w:val="ro-RO"/>
        </w:rPr>
        <w:t xml:space="preserve">  </w:t>
      </w:r>
    </w:p>
    <w:p w14:paraId="744DB4D7" w14:textId="77777777" w:rsidR="00F441BB" w:rsidRPr="001D7AEE" w:rsidRDefault="00F441BB" w:rsidP="00F441BB">
      <w:pPr>
        <w:spacing w:after="160" w:line="330" w:lineRule="atLeast"/>
        <w:jc w:val="both"/>
        <w:rPr>
          <w:rFonts w:eastAsia="Times New Roman"/>
          <w:color w:val="000000"/>
          <w:lang w:val="ro-RO"/>
        </w:rPr>
      </w:pPr>
      <w:r>
        <w:rPr>
          <w:rFonts w:eastAsia="Times New Roman"/>
          <w:color w:val="000000"/>
          <w:lang w:val="ro-RO"/>
        </w:rPr>
        <w:t xml:space="preserve">Și un </w:t>
      </w:r>
      <w:r w:rsidRPr="001D7AEE">
        <w:rPr>
          <w:rFonts w:eastAsia="Times New Roman"/>
          <w:color w:val="000000"/>
          <w:lang w:val="ro-RO"/>
        </w:rPr>
        <w:t>punct</w:t>
      </w:r>
      <w:r>
        <w:rPr>
          <w:rFonts w:eastAsia="Times New Roman"/>
          <w:color w:val="000000"/>
          <w:lang w:val="ro-RO"/>
        </w:rPr>
        <w:t xml:space="preserve"> final... Strategia și planul de egalitate de gen care trebuie menționate în aplicațiile (propunerile de proiect) pentru programul Orizont Europa poate fi publicată pe site-ul organizație dumneavoastră în limba română și/sau în limba engleză. Modelul de Strategie și plan de egalitate de gen pe care vi-l prezentăm în continuare este în limba engleză. Rămâne la latitudinea dumneavoastră să alegeți cea mai potrivită formă de publicare și comunicare a acestuia.</w:t>
      </w:r>
    </w:p>
    <w:p w14:paraId="2DC9F57A" w14:textId="77777777" w:rsidR="00F441BB" w:rsidRDefault="00F441BB">
      <w:pPr>
        <w:spacing w:after="40"/>
        <w:jc w:val="both"/>
      </w:pPr>
    </w:p>
    <w:p w14:paraId="6AEF63F0" w14:textId="77777777" w:rsidR="00F441BB" w:rsidRDefault="00F441BB">
      <w:pPr>
        <w:spacing w:after="40"/>
        <w:jc w:val="both"/>
      </w:pPr>
    </w:p>
    <w:p w14:paraId="4D25C052" w14:textId="77777777" w:rsidR="00F441BB" w:rsidRDefault="00F441BB">
      <w:pPr>
        <w:spacing w:after="40"/>
        <w:jc w:val="both"/>
      </w:pPr>
    </w:p>
    <w:p w14:paraId="62D34704" w14:textId="77777777" w:rsidR="00F441BB" w:rsidRDefault="00F441BB">
      <w:pPr>
        <w:spacing w:after="40"/>
        <w:jc w:val="both"/>
      </w:pPr>
    </w:p>
    <w:p w14:paraId="7DF82B46" w14:textId="77777777" w:rsidR="00F441BB" w:rsidRDefault="00F441BB">
      <w:pPr>
        <w:spacing w:after="40"/>
        <w:jc w:val="both"/>
      </w:pPr>
    </w:p>
    <w:p w14:paraId="205EEC6F" w14:textId="77777777" w:rsidR="00F441BB" w:rsidRDefault="00F441BB">
      <w:pPr>
        <w:spacing w:after="40"/>
        <w:jc w:val="both"/>
      </w:pPr>
    </w:p>
    <w:p w14:paraId="63AD4633" w14:textId="77777777" w:rsidR="00F441BB" w:rsidRDefault="00F441BB">
      <w:pPr>
        <w:spacing w:after="40"/>
        <w:jc w:val="both"/>
      </w:pPr>
    </w:p>
    <w:p w14:paraId="6B41A709" w14:textId="77777777" w:rsidR="00F441BB" w:rsidRDefault="00F441BB">
      <w:pPr>
        <w:spacing w:after="40"/>
        <w:jc w:val="both"/>
      </w:pPr>
    </w:p>
    <w:p w14:paraId="558288CF" w14:textId="77777777" w:rsidR="00F441BB" w:rsidRDefault="00F441BB">
      <w:pPr>
        <w:spacing w:after="40"/>
        <w:jc w:val="both"/>
      </w:pPr>
    </w:p>
    <w:p w14:paraId="7AD70FF1" w14:textId="77777777" w:rsidR="00F441BB" w:rsidRDefault="00F441BB">
      <w:pPr>
        <w:spacing w:after="40"/>
        <w:jc w:val="both"/>
      </w:pPr>
    </w:p>
    <w:p w14:paraId="310EE458" w14:textId="77777777" w:rsidR="00F441BB" w:rsidRDefault="00F441BB">
      <w:pPr>
        <w:spacing w:after="40"/>
        <w:jc w:val="both"/>
      </w:pPr>
    </w:p>
    <w:p w14:paraId="70D3B62B" w14:textId="77777777" w:rsidR="00F441BB" w:rsidRDefault="00F441BB">
      <w:r>
        <w:br w:type="page"/>
      </w:r>
    </w:p>
    <w:p w14:paraId="05008D34" w14:textId="00E3A8F7" w:rsidR="00F441BB" w:rsidRDefault="00F441BB" w:rsidP="00F441BB">
      <w:pPr>
        <w:rPr>
          <w:lang w:val="ro-RO"/>
        </w:rPr>
      </w:pPr>
    </w:p>
    <w:p w14:paraId="38D5BDC9" w14:textId="7ADE8861" w:rsidR="00F441BB" w:rsidRDefault="00F441BB" w:rsidP="00F441BB">
      <w:pPr>
        <w:rPr>
          <w:lang w:val="ro-RO"/>
        </w:rPr>
      </w:pPr>
    </w:p>
    <w:p w14:paraId="4622FE07" w14:textId="47783812" w:rsidR="00F441BB" w:rsidRDefault="00F441BB" w:rsidP="00F441BB">
      <w:pPr>
        <w:rPr>
          <w:lang w:val="ro-RO"/>
        </w:rPr>
      </w:pPr>
    </w:p>
    <w:p w14:paraId="6A0BE919" w14:textId="65FA46C3" w:rsidR="00F441BB" w:rsidRDefault="00F441BB" w:rsidP="00F441BB">
      <w:pPr>
        <w:rPr>
          <w:lang w:val="ro-RO"/>
        </w:rPr>
      </w:pPr>
    </w:p>
    <w:p w14:paraId="4D798925" w14:textId="77777777" w:rsidR="00F441BB" w:rsidRDefault="00F441BB" w:rsidP="00F441BB">
      <w:pPr>
        <w:rPr>
          <w:lang w:val="ro-RO"/>
        </w:rPr>
      </w:pPr>
    </w:p>
    <w:p w14:paraId="0135C7DB" w14:textId="77777777" w:rsidR="00F441BB" w:rsidRPr="00B44BED" w:rsidRDefault="00F441BB" w:rsidP="00F441BB">
      <w:pPr>
        <w:rPr>
          <w:lang w:val="ro-RO"/>
        </w:rPr>
      </w:pPr>
    </w:p>
    <w:p w14:paraId="0740C65F" w14:textId="77777777" w:rsidR="00F441BB" w:rsidRPr="00B44BED" w:rsidRDefault="00F441BB" w:rsidP="00F441BB">
      <w:pPr>
        <w:rPr>
          <w:lang w:val="ro-RO"/>
        </w:rPr>
      </w:pPr>
    </w:p>
    <w:p w14:paraId="5B06EBA0" w14:textId="77777777" w:rsidR="00F441BB" w:rsidRPr="00B44BED" w:rsidRDefault="00F441BB" w:rsidP="00F441BB">
      <w:pPr>
        <w:rPr>
          <w:lang w:val="ro-RO"/>
        </w:rPr>
      </w:pPr>
    </w:p>
    <w:p w14:paraId="338A388C" w14:textId="77777777" w:rsidR="00F441BB" w:rsidRPr="00B44BED" w:rsidRDefault="00F441BB" w:rsidP="00F441BB">
      <w:pPr>
        <w:pStyle w:val="Title"/>
        <w:jc w:val="center"/>
        <w:rPr>
          <w:lang w:val="ro-RO"/>
        </w:rPr>
      </w:pPr>
      <w:r w:rsidRPr="00B44BED">
        <w:rPr>
          <w:lang w:val="ro-RO"/>
        </w:rPr>
        <w:t xml:space="preserve">The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w:t>
      </w:r>
      <w:proofErr w:type="spellStart"/>
      <w:r w:rsidRPr="00B44BED">
        <w:rPr>
          <w:lang w:val="ro-RO"/>
        </w:rPr>
        <w:t>Strategy</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Plan</w:t>
      </w:r>
    </w:p>
    <w:p w14:paraId="58A825BB" w14:textId="77777777" w:rsidR="00F441BB" w:rsidRPr="00B44BED" w:rsidRDefault="00F441BB" w:rsidP="00F441BB">
      <w:pPr>
        <w:pStyle w:val="Title"/>
        <w:jc w:val="center"/>
        <w:rPr>
          <w:lang w:val="ro-RO"/>
        </w:rPr>
      </w:pPr>
      <w:r w:rsidRPr="00B44BED">
        <w:rPr>
          <w:lang w:val="ro-RO"/>
        </w:rPr>
        <w:t>2022-2025</w:t>
      </w:r>
    </w:p>
    <w:p w14:paraId="45BC4CBA" w14:textId="77777777" w:rsidR="00F441BB" w:rsidRPr="00B44BED" w:rsidRDefault="00F441BB" w:rsidP="00F441BB">
      <w:pPr>
        <w:jc w:val="center"/>
        <w:rPr>
          <w:lang w:val="ro-RO"/>
        </w:rPr>
      </w:pPr>
    </w:p>
    <w:p w14:paraId="63D85495" w14:textId="756603B9" w:rsidR="00F441BB" w:rsidRPr="00B44BED" w:rsidRDefault="00F441BB" w:rsidP="00F441BB">
      <w:pPr>
        <w:pStyle w:val="Subtitle"/>
        <w:jc w:val="center"/>
        <w:rPr>
          <w:lang w:val="ro-RO"/>
        </w:rPr>
      </w:pPr>
      <w:r w:rsidRPr="00B44BED">
        <w:rPr>
          <w:lang w:val="ro-RO"/>
        </w:rPr>
        <w:t xml:space="preserve">for </w:t>
      </w:r>
      <w:proofErr w:type="spellStart"/>
      <w:r w:rsidRPr="00B44BED">
        <w:rPr>
          <w:lang w:val="ro-RO"/>
        </w:rPr>
        <w:t>the</w:t>
      </w:r>
      <w:proofErr w:type="spellEnd"/>
      <w:r w:rsidRPr="00B44BED">
        <w:rPr>
          <w:lang w:val="ro-RO"/>
        </w:rPr>
        <w:t xml:space="preserve"> </w:t>
      </w:r>
      <w:proofErr w:type="spellStart"/>
      <w:r>
        <w:rPr>
          <w:lang w:val="ro-RO"/>
        </w:rPr>
        <w:t>Research</w:t>
      </w:r>
      <w:proofErr w:type="spellEnd"/>
      <w:r>
        <w:rPr>
          <w:lang w:val="ro-RO"/>
        </w:rPr>
        <w:t xml:space="preserve"> Institute</w:t>
      </w:r>
      <w:r w:rsidRPr="00B44BED">
        <w:rPr>
          <w:lang w:val="ro-RO"/>
        </w:rPr>
        <w:t xml:space="preserve"> </w:t>
      </w:r>
      <w:r w:rsidR="001B4020">
        <w:rPr>
          <w:lang w:val="ro-RO"/>
        </w:rPr>
        <w:t>.............</w:t>
      </w:r>
    </w:p>
    <w:p w14:paraId="7D31D03C" w14:textId="77777777" w:rsidR="00F441BB" w:rsidRPr="00B44BED" w:rsidRDefault="00F441BB" w:rsidP="00F441BB">
      <w:pPr>
        <w:rPr>
          <w:lang w:val="ro-RO"/>
        </w:rPr>
      </w:pPr>
    </w:p>
    <w:p w14:paraId="7B0E9484" w14:textId="77777777" w:rsidR="00F441BB" w:rsidRPr="00B44BED" w:rsidRDefault="00F441BB" w:rsidP="00F441BB">
      <w:pPr>
        <w:rPr>
          <w:lang w:val="ro-RO"/>
        </w:rPr>
      </w:pPr>
    </w:p>
    <w:p w14:paraId="79647C91" w14:textId="77777777" w:rsidR="00F441BB" w:rsidRPr="00B44BED" w:rsidRDefault="00F441BB" w:rsidP="00F441BB">
      <w:pPr>
        <w:rPr>
          <w:lang w:val="ro-RO"/>
        </w:rPr>
      </w:pPr>
    </w:p>
    <w:p w14:paraId="1F0BC72E" w14:textId="77777777" w:rsidR="00F441BB" w:rsidRPr="00B44BED" w:rsidRDefault="00F441BB" w:rsidP="00F441BB">
      <w:pPr>
        <w:rPr>
          <w:lang w:val="ro-RO"/>
        </w:rPr>
      </w:pPr>
    </w:p>
    <w:p w14:paraId="21E4F6F8" w14:textId="77777777" w:rsidR="00F441BB" w:rsidRPr="00B44BED" w:rsidRDefault="00F441BB" w:rsidP="00F441BB">
      <w:pPr>
        <w:rPr>
          <w:lang w:val="ro-RO"/>
        </w:rPr>
      </w:pPr>
    </w:p>
    <w:p w14:paraId="67E357F7" w14:textId="77777777" w:rsidR="00F441BB" w:rsidRPr="00B44BED" w:rsidRDefault="00F441BB" w:rsidP="00F441BB">
      <w:pPr>
        <w:rPr>
          <w:lang w:val="ro-RO"/>
        </w:rPr>
      </w:pPr>
    </w:p>
    <w:p w14:paraId="17B290B3" w14:textId="77777777" w:rsidR="00F441BB" w:rsidRPr="00B44BED" w:rsidRDefault="00F441BB" w:rsidP="00F441BB">
      <w:pPr>
        <w:rPr>
          <w:lang w:val="ro-RO"/>
        </w:rPr>
      </w:pPr>
    </w:p>
    <w:p w14:paraId="3865E112" w14:textId="77777777" w:rsidR="00F441BB" w:rsidRPr="00B44BED" w:rsidRDefault="00F441BB" w:rsidP="00F441BB">
      <w:pPr>
        <w:rPr>
          <w:lang w:val="ro-RO"/>
        </w:rPr>
      </w:pPr>
    </w:p>
    <w:p w14:paraId="3778324D" w14:textId="77777777" w:rsidR="00F441BB" w:rsidRPr="00B44BED" w:rsidRDefault="00F441BB" w:rsidP="00F441BB">
      <w:pPr>
        <w:rPr>
          <w:lang w:val="ro-RO"/>
        </w:rPr>
      </w:pPr>
    </w:p>
    <w:p w14:paraId="192E87BF" w14:textId="77777777" w:rsidR="00F441BB" w:rsidRPr="00B44BED" w:rsidRDefault="00F441BB" w:rsidP="00F441BB">
      <w:pPr>
        <w:rPr>
          <w:lang w:val="ro-RO"/>
        </w:rPr>
      </w:pPr>
    </w:p>
    <w:p w14:paraId="291A60B6" w14:textId="77777777" w:rsidR="00F441BB" w:rsidRPr="00B44BED" w:rsidRDefault="00F441BB" w:rsidP="00F441BB">
      <w:pPr>
        <w:rPr>
          <w:lang w:val="ro-RO"/>
        </w:rPr>
      </w:pPr>
    </w:p>
    <w:p w14:paraId="73FCF40A" w14:textId="77777777" w:rsidR="00F441BB" w:rsidRPr="00B44BED" w:rsidRDefault="00F441BB" w:rsidP="00F441BB">
      <w:pPr>
        <w:rPr>
          <w:lang w:val="ro-RO"/>
        </w:rPr>
      </w:pPr>
    </w:p>
    <w:p w14:paraId="4A2B203D" w14:textId="77777777" w:rsidR="00F441BB" w:rsidRPr="00B44BED" w:rsidRDefault="00F441BB" w:rsidP="00F441BB">
      <w:pPr>
        <w:rPr>
          <w:lang w:val="ro-RO"/>
        </w:rPr>
      </w:pPr>
    </w:p>
    <w:p w14:paraId="7380A0B2" w14:textId="77777777" w:rsidR="00F441BB" w:rsidRPr="00B44BED" w:rsidRDefault="00F441BB" w:rsidP="00F441BB">
      <w:pPr>
        <w:rPr>
          <w:lang w:val="ro-RO"/>
        </w:rPr>
      </w:pPr>
    </w:p>
    <w:p w14:paraId="28A1B305" w14:textId="77777777" w:rsidR="00F441BB" w:rsidRPr="00B44BED" w:rsidRDefault="00F441BB" w:rsidP="00F441BB">
      <w:pPr>
        <w:rPr>
          <w:lang w:val="ro-RO"/>
        </w:rPr>
      </w:pPr>
    </w:p>
    <w:p w14:paraId="5E5D7F16" w14:textId="77777777" w:rsidR="00F441BB" w:rsidRPr="00B44BED" w:rsidRDefault="00F441BB" w:rsidP="00F441BB">
      <w:pPr>
        <w:jc w:val="center"/>
        <w:rPr>
          <w:lang w:val="ro-RO"/>
        </w:rPr>
      </w:pPr>
      <w:proofErr w:type="spellStart"/>
      <w:r w:rsidRPr="00B44BED">
        <w:rPr>
          <w:lang w:val="ro-RO"/>
        </w:rPr>
        <w:t>January</w:t>
      </w:r>
      <w:proofErr w:type="spellEnd"/>
      <w:r w:rsidRPr="00B44BED">
        <w:rPr>
          <w:lang w:val="ro-RO"/>
        </w:rPr>
        <w:t xml:space="preserve"> 2022</w:t>
      </w:r>
    </w:p>
    <w:p w14:paraId="38C83853" w14:textId="235AE36E" w:rsidR="00066224" w:rsidRDefault="00072117">
      <w:pPr>
        <w:spacing w:after="40"/>
        <w:jc w:val="both"/>
        <w:rPr>
          <w:rFonts w:cs="Arial"/>
          <w:color w:val="000000"/>
          <w:sz w:val="18"/>
          <w:szCs w:val="18"/>
        </w:rPr>
      </w:pPr>
      <w:r>
        <w:br w:type="page"/>
      </w:r>
    </w:p>
    <w:p w14:paraId="742589F0" w14:textId="77777777" w:rsidR="00066224" w:rsidRDefault="00072117">
      <w:pPr>
        <w:keepNext/>
        <w:keepLines/>
        <w:pBdr>
          <w:top w:val="nil"/>
          <w:left w:val="nil"/>
          <w:bottom w:val="nil"/>
          <w:right w:val="nil"/>
          <w:between w:val="nil"/>
        </w:pBdr>
        <w:spacing w:after="160"/>
        <w:rPr>
          <w:rFonts w:cs="Arial"/>
          <w:b/>
          <w:color w:val="262626"/>
          <w:sz w:val="28"/>
          <w:szCs w:val="28"/>
        </w:rPr>
      </w:pPr>
      <w:r>
        <w:rPr>
          <w:rFonts w:cs="Arial"/>
          <w:b/>
          <w:color w:val="262626"/>
          <w:sz w:val="28"/>
          <w:szCs w:val="28"/>
        </w:rPr>
        <w:lastRenderedPageBreak/>
        <w:t>Contents</w:t>
      </w:r>
    </w:p>
    <w:sdt>
      <w:sdtPr>
        <w:id w:val="67621475"/>
        <w:docPartObj>
          <w:docPartGallery w:val="Table of Contents"/>
          <w:docPartUnique/>
        </w:docPartObj>
      </w:sdtPr>
      <w:sdtEndPr/>
      <w:sdtContent>
        <w:p w14:paraId="57A9938B" w14:textId="1D6BE6AC" w:rsidR="00F1783C" w:rsidRDefault="00072117">
          <w:pPr>
            <w:pStyle w:val="TOC1"/>
            <w:tabs>
              <w:tab w:val="right" w:pos="9350"/>
            </w:tabs>
            <w:rPr>
              <w:rFonts w:asciiTheme="minorHAnsi" w:eastAsiaTheme="minorEastAsia" w:hAnsiTheme="minorHAnsi" w:cstheme="minorBidi"/>
              <w:noProof/>
              <w:lang w:val="en-US"/>
            </w:rPr>
          </w:pPr>
          <w:r>
            <w:fldChar w:fldCharType="begin"/>
          </w:r>
          <w:r>
            <w:instrText xml:space="preserve"> TOC \h \u \z </w:instrText>
          </w:r>
          <w:r>
            <w:fldChar w:fldCharType="separate"/>
          </w:r>
          <w:hyperlink w:anchor="_Toc93051656" w:history="1">
            <w:r w:rsidR="00F1783C" w:rsidRPr="005354B4">
              <w:rPr>
                <w:rStyle w:val="Hyperlink"/>
                <w:noProof/>
              </w:rPr>
              <w:t>Introduction</w:t>
            </w:r>
            <w:r w:rsidR="00F1783C">
              <w:rPr>
                <w:noProof/>
                <w:webHidden/>
              </w:rPr>
              <w:tab/>
            </w:r>
            <w:r w:rsidR="00F1783C">
              <w:rPr>
                <w:noProof/>
                <w:webHidden/>
              </w:rPr>
              <w:fldChar w:fldCharType="begin"/>
            </w:r>
            <w:r w:rsidR="00F1783C">
              <w:rPr>
                <w:noProof/>
                <w:webHidden/>
              </w:rPr>
              <w:instrText xml:space="preserve"> PAGEREF _Toc93051656 \h </w:instrText>
            </w:r>
            <w:r w:rsidR="00F1783C">
              <w:rPr>
                <w:noProof/>
                <w:webHidden/>
              </w:rPr>
            </w:r>
            <w:r w:rsidR="00F1783C">
              <w:rPr>
                <w:noProof/>
                <w:webHidden/>
              </w:rPr>
              <w:fldChar w:fldCharType="separate"/>
            </w:r>
            <w:r w:rsidR="00F1783C">
              <w:rPr>
                <w:noProof/>
                <w:webHidden/>
              </w:rPr>
              <w:t>9</w:t>
            </w:r>
            <w:r w:rsidR="00F1783C">
              <w:rPr>
                <w:noProof/>
                <w:webHidden/>
              </w:rPr>
              <w:fldChar w:fldCharType="end"/>
            </w:r>
          </w:hyperlink>
        </w:p>
        <w:p w14:paraId="1F8E14BD" w14:textId="5F8FC18A" w:rsidR="00F1783C" w:rsidRDefault="00074179">
          <w:pPr>
            <w:pStyle w:val="TOC1"/>
            <w:tabs>
              <w:tab w:val="right" w:pos="9350"/>
            </w:tabs>
            <w:rPr>
              <w:rFonts w:asciiTheme="minorHAnsi" w:eastAsiaTheme="minorEastAsia" w:hAnsiTheme="minorHAnsi" w:cstheme="minorBidi"/>
              <w:noProof/>
              <w:lang w:val="en-US"/>
            </w:rPr>
          </w:pPr>
          <w:hyperlink w:anchor="_Toc93051657" w:history="1">
            <w:r w:rsidR="00F1783C" w:rsidRPr="005354B4">
              <w:rPr>
                <w:rStyle w:val="Hyperlink"/>
                <w:noProof/>
              </w:rPr>
              <w:t>I. Review of requirements, policies and case studies</w:t>
            </w:r>
            <w:r w:rsidR="00F1783C">
              <w:rPr>
                <w:noProof/>
                <w:webHidden/>
              </w:rPr>
              <w:tab/>
            </w:r>
            <w:r w:rsidR="00F1783C">
              <w:rPr>
                <w:noProof/>
                <w:webHidden/>
              </w:rPr>
              <w:fldChar w:fldCharType="begin"/>
            </w:r>
            <w:r w:rsidR="00F1783C">
              <w:rPr>
                <w:noProof/>
                <w:webHidden/>
              </w:rPr>
              <w:instrText xml:space="preserve"> PAGEREF _Toc93051657 \h </w:instrText>
            </w:r>
            <w:r w:rsidR="00F1783C">
              <w:rPr>
                <w:noProof/>
                <w:webHidden/>
              </w:rPr>
            </w:r>
            <w:r w:rsidR="00F1783C">
              <w:rPr>
                <w:noProof/>
                <w:webHidden/>
              </w:rPr>
              <w:fldChar w:fldCharType="separate"/>
            </w:r>
            <w:r w:rsidR="00F1783C">
              <w:rPr>
                <w:noProof/>
                <w:webHidden/>
              </w:rPr>
              <w:t>9</w:t>
            </w:r>
            <w:r w:rsidR="00F1783C">
              <w:rPr>
                <w:noProof/>
                <w:webHidden/>
              </w:rPr>
              <w:fldChar w:fldCharType="end"/>
            </w:r>
          </w:hyperlink>
        </w:p>
        <w:p w14:paraId="28BE56F3" w14:textId="6FF4E9A9" w:rsidR="00F1783C" w:rsidRDefault="00074179">
          <w:pPr>
            <w:pStyle w:val="TOC1"/>
            <w:tabs>
              <w:tab w:val="right" w:pos="9350"/>
            </w:tabs>
            <w:rPr>
              <w:rFonts w:asciiTheme="minorHAnsi" w:eastAsiaTheme="minorEastAsia" w:hAnsiTheme="minorHAnsi" w:cstheme="minorBidi"/>
              <w:noProof/>
              <w:lang w:val="en-US"/>
            </w:rPr>
          </w:pPr>
          <w:hyperlink w:anchor="_Toc93051658" w:history="1">
            <w:r w:rsidR="00F1783C" w:rsidRPr="005354B4">
              <w:rPr>
                <w:rStyle w:val="Hyperlink"/>
                <w:noProof/>
              </w:rPr>
              <w:t>II. Diagnosis (data collection and analysis)</w:t>
            </w:r>
            <w:r w:rsidR="00F1783C">
              <w:rPr>
                <w:noProof/>
                <w:webHidden/>
              </w:rPr>
              <w:tab/>
            </w:r>
            <w:r w:rsidR="00F1783C">
              <w:rPr>
                <w:noProof/>
                <w:webHidden/>
              </w:rPr>
              <w:fldChar w:fldCharType="begin"/>
            </w:r>
            <w:r w:rsidR="00F1783C">
              <w:rPr>
                <w:noProof/>
                <w:webHidden/>
              </w:rPr>
              <w:instrText xml:space="preserve"> PAGEREF _Toc93051658 \h </w:instrText>
            </w:r>
            <w:r w:rsidR="00F1783C">
              <w:rPr>
                <w:noProof/>
                <w:webHidden/>
              </w:rPr>
            </w:r>
            <w:r w:rsidR="00F1783C">
              <w:rPr>
                <w:noProof/>
                <w:webHidden/>
              </w:rPr>
              <w:fldChar w:fldCharType="separate"/>
            </w:r>
            <w:r w:rsidR="00F1783C">
              <w:rPr>
                <w:noProof/>
                <w:webHidden/>
              </w:rPr>
              <w:t>10</w:t>
            </w:r>
            <w:r w:rsidR="00F1783C">
              <w:rPr>
                <w:noProof/>
                <w:webHidden/>
              </w:rPr>
              <w:fldChar w:fldCharType="end"/>
            </w:r>
          </w:hyperlink>
        </w:p>
        <w:p w14:paraId="291A7C46" w14:textId="3FA3ABFF" w:rsidR="00F1783C" w:rsidRDefault="00074179">
          <w:pPr>
            <w:pStyle w:val="TOC2"/>
            <w:tabs>
              <w:tab w:val="right" w:pos="9350"/>
            </w:tabs>
            <w:rPr>
              <w:rFonts w:asciiTheme="minorHAnsi" w:eastAsiaTheme="minorEastAsia" w:hAnsiTheme="minorHAnsi" w:cstheme="minorBidi"/>
              <w:noProof/>
              <w:lang w:val="en-US"/>
            </w:rPr>
          </w:pPr>
          <w:hyperlink w:anchor="_Toc93051659" w:history="1">
            <w:r w:rsidR="00F1783C" w:rsidRPr="005354B4">
              <w:rPr>
                <w:rStyle w:val="Hyperlink"/>
                <w:noProof/>
              </w:rPr>
              <w:t>II.1. Data collection</w:t>
            </w:r>
            <w:r w:rsidR="00F1783C">
              <w:rPr>
                <w:noProof/>
                <w:webHidden/>
              </w:rPr>
              <w:tab/>
            </w:r>
            <w:r w:rsidR="00F1783C">
              <w:rPr>
                <w:noProof/>
                <w:webHidden/>
              </w:rPr>
              <w:fldChar w:fldCharType="begin"/>
            </w:r>
            <w:r w:rsidR="00F1783C">
              <w:rPr>
                <w:noProof/>
                <w:webHidden/>
              </w:rPr>
              <w:instrText xml:space="preserve"> PAGEREF _Toc93051659 \h </w:instrText>
            </w:r>
            <w:r w:rsidR="00F1783C">
              <w:rPr>
                <w:noProof/>
                <w:webHidden/>
              </w:rPr>
            </w:r>
            <w:r w:rsidR="00F1783C">
              <w:rPr>
                <w:noProof/>
                <w:webHidden/>
              </w:rPr>
              <w:fldChar w:fldCharType="separate"/>
            </w:r>
            <w:r w:rsidR="00F1783C">
              <w:rPr>
                <w:noProof/>
                <w:webHidden/>
              </w:rPr>
              <w:t>10</w:t>
            </w:r>
            <w:r w:rsidR="00F1783C">
              <w:rPr>
                <w:noProof/>
                <w:webHidden/>
              </w:rPr>
              <w:fldChar w:fldCharType="end"/>
            </w:r>
          </w:hyperlink>
        </w:p>
        <w:p w14:paraId="781E54A8" w14:textId="26B65FEB" w:rsidR="00F1783C" w:rsidRDefault="00074179">
          <w:pPr>
            <w:pStyle w:val="TOC2"/>
            <w:tabs>
              <w:tab w:val="right" w:pos="9350"/>
            </w:tabs>
            <w:rPr>
              <w:rFonts w:asciiTheme="minorHAnsi" w:eastAsiaTheme="minorEastAsia" w:hAnsiTheme="minorHAnsi" w:cstheme="minorBidi"/>
              <w:noProof/>
              <w:lang w:val="en-US"/>
            </w:rPr>
          </w:pPr>
          <w:hyperlink w:anchor="_Toc93051660" w:history="1">
            <w:r w:rsidR="00F1783C" w:rsidRPr="005354B4">
              <w:rPr>
                <w:rStyle w:val="Hyperlink"/>
                <w:noProof/>
              </w:rPr>
              <w:t>II. 2. Data analysis</w:t>
            </w:r>
            <w:r w:rsidR="00F1783C">
              <w:rPr>
                <w:noProof/>
                <w:webHidden/>
              </w:rPr>
              <w:tab/>
            </w:r>
            <w:r w:rsidR="00F1783C">
              <w:rPr>
                <w:noProof/>
                <w:webHidden/>
              </w:rPr>
              <w:fldChar w:fldCharType="begin"/>
            </w:r>
            <w:r w:rsidR="00F1783C">
              <w:rPr>
                <w:noProof/>
                <w:webHidden/>
              </w:rPr>
              <w:instrText xml:space="preserve"> PAGEREF _Toc93051660 \h </w:instrText>
            </w:r>
            <w:r w:rsidR="00F1783C">
              <w:rPr>
                <w:noProof/>
                <w:webHidden/>
              </w:rPr>
            </w:r>
            <w:r w:rsidR="00F1783C">
              <w:rPr>
                <w:noProof/>
                <w:webHidden/>
              </w:rPr>
              <w:fldChar w:fldCharType="separate"/>
            </w:r>
            <w:r w:rsidR="00F1783C">
              <w:rPr>
                <w:noProof/>
                <w:webHidden/>
              </w:rPr>
              <w:t>13</w:t>
            </w:r>
            <w:r w:rsidR="00F1783C">
              <w:rPr>
                <w:noProof/>
                <w:webHidden/>
              </w:rPr>
              <w:fldChar w:fldCharType="end"/>
            </w:r>
          </w:hyperlink>
        </w:p>
        <w:p w14:paraId="3EA298F5" w14:textId="3A941C7C" w:rsidR="00F1783C" w:rsidRDefault="00074179">
          <w:pPr>
            <w:pStyle w:val="TOC1"/>
            <w:tabs>
              <w:tab w:val="right" w:pos="9350"/>
            </w:tabs>
            <w:rPr>
              <w:rFonts w:asciiTheme="minorHAnsi" w:eastAsiaTheme="minorEastAsia" w:hAnsiTheme="minorHAnsi" w:cstheme="minorBidi"/>
              <w:noProof/>
              <w:lang w:val="en-US"/>
            </w:rPr>
          </w:pPr>
          <w:hyperlink w:anchor="_Toc93051661" w:history="1">
            <w:r w:rsidR="00F1783C" w:rsidRPr="005354B4">
              <w:rPr>
                <w:rStyle w:val="Hyperlink"/>
                <w:noProof/>
              </w:rPr>
              <w:t>III. GE strategy and GEP</w:t>
            </w:r>
            <w:r w:rsidR="00F1783C">
              <w:rPr>
                <w:noProof/>
                <w:webHidden/>
              </w:rPr>
              <w:tab/>
            </w:r>
            <w:r w:rsidR="00F1783C">
              <w:rPr>
                <w:noProof/>
                <w:webHidden/>
              </w:rPr>
              <w:fldChar w:fldCharType="begin"/>
            </w:r>
            <w:r w:rsidR="00F1783C">
              <w:rPr>
                <w:noProof/>
                <w:webHidden/>
              </w:rPr>
              <w:instrText xml:space="preserve"> PAGEREF _Toc93051661 \h </w:instrText>
            </w:r>
            <w:r w:rsidR="00F1783C">
              <w:rPr>
                <w:noProof/>
                <w:webHidden/>
              </w:rPr>
            </w:r>
            <w:r w:rsidR="00F1783C">
              <w:rPr>
                <w:noProof/>
                <w:webHidden/>
              </w:rPr>
              <w:fldChar w:fldCharType="separate"/>
            </w:r>
            <w:r w:rsidR="00F1783C">
              <w:rPr>
                <w:noProof/>
                <w:webHidden/>
              </w:rPr>
              <w:t>16</w:t>
            </w:r>
            <w:r w:rsidR="00F1783C">
              <w:rPr>
                <w:noProof/>
                <w:webHidden/>
              </w:rPr>
              <w:fldChar w:fldCharType="end"/>
            </w:r>
          </w:hyperlink>
        </w:p>
        <w:p w14:paraId="7ED2C671" w14:textId="7493674B" w:rsidR="00F1783C" w:rsidRDefault="00074179">
          <w:pPr>
            <w:pStyle w:val="TOC2"/>
            <w:tabs>
              <w:tab w:val="right" w:pos="9350"/>
            </w:tabs>
            <w:rPr>
              <w:rFonts w:asciiTheme="minorHAnsi" w:eastAsiaTheme="minorEastAsia" w:hAnsiTheme="minorHAnsi" w:cstheme="minorBidi"/>
              <w:noProof/>
              <w:lang w:val="en-US"/>
            </w:rPr>
          </w:pPr>
          <w:hyperlink w:anchor="_Toc93051662" w:history="1">
            <w:r w:rsidR="00F1783C" w:rsidRPr="005354B4">
              <w:rPr>
                <w:rStyle w:val="Hyperlink"/>
                <w:noProof/>
              </w:rPr>
              <w:t>III.1. GE Strategy 2022-2025</w:t>
            </w:r>
            <w:r w:rsidR="00F1783C">
              <w:rPr>
                <w:noProof/>
                <w:webHidden/>
              </w:rPr>
              <w:tab/>
            </w:r>
            <w:r w:rsidR="00F1783C">
              <w:rPr>
                <w:noProof/>
                <w:webHidden/>
              </w:rPr>
              <w:fldChar w:fldCharType="begin"/>
            </w:r>
            <w:r w:rsidR="00F1783C">
              <w:rPr>
                <w:noProof/>
                <w:webHidden/>
              </w:rPr>
              <w:instrText xml:space="preserve"> PAGEREF _Toc93051662 \h </w:instrText>
            </w:r>
            <w:r w:rsidR="00F1783C">
              <w:rPr>
                <w:noProof/>
                <w:webHidden/>
              </w:rPr>
            </w:r>
            <w:r w:rsidR="00F1783C">
              <w:rPr>
                <w:noProof/>
                <w:webHidden/>
              </w:rPr>
              <w:fldChar w:fldCharType="separate"/>
            </w:r>
            <w:r w:rsidR="00F1783C">
              <w:rPr>
                <w:noProof/>
                <w:webHidden/>
              </w:rPr>
              <w:t>16</w:t>
            </w:r>
            <w:r w:rsidR="00F1783C">
              <w:rPr>
                <w:noProof/>
                <w:webHidden/>
              </w:rPr>
              <w:fldChar w:fldCharType="end"/>
            </w:r>
          </w:hyperlink>
        </w:p>
        <w:p w14:paraId="7713DC47" w14:textId="388DDCC3" w:rsidR="00F1783C" w:rsidRDefault="00074179">
          <w:pPr>
            <w:pStyle w:val="TOC2"/>
            <w:tabs>
              <w:tab w:val="right" w:pos="9350"/>
            </w:tabs>
            <w:rPr>
              <w:rFonts w:asciiTheme="minorHAnsi" w:eastAsiaTheme="minorEastAsia" w:hAnsiTheme="minorHAnsi" w:cstheme="minorBidi"/>
              <w:noProof/>
              <w:lang w:val="en-US"/>
            </w:rPr>
          </w:pPr>
          <w:hyperlink w:anchor="_Toc93051663" w:history="1">
            <w:r w:rsidR="00F1783C" w:rsidRPr="005354B4">
              <w:rPr>
                <w:rStyle w:val="Hyperlink"/>
                <w:noProof/>
              </w:rPr>
              <w:t>III.2. GE Plan 2022-2025</w:t>
            </w:r>
            <w:r w:rsidR="00F1783C">
              <w:rPr>
                <w:noProof/>
                <w:webHidden/>
              </w:rPr>
              <w:tab/>
            </w:r>
            <w:r w:rsidR="00F1783C">
              <w:rPr>
                <w:noProof/>
                <w:webHidden/>
              </w:rPr>
              <w:fldChar w:fldCharType="begin"/>
            </w:r>
            <w:r w:rsidR="00F1783C">
              <w:rPr>
                <w:noProof/>
                <w:webHidden/>
              </w:rPr>
              <w:instrText xml:space="preserve"> PAGEREF _Toc93051663 \h </w:instrText>
            </w:r>
            <w:r w:rsidR="00F1783C">
              <w:rPr>
                <w:noProof/>
                <w:webHidden/>
              </w:rPr>
            </w:r>
            <w:r w:rsidR="00F1783C">
              <w:rPr>
                <w:noProof/>
                <w:webHidden/>
              </w:rPr>
              <w:fldChar w:fldCharType="separate"/>
            </w:r>
            <w:r w:rsidR="00F1783C">
              <w:rPr>
                <w:noProof/>
                <w:webHidden/>
              </w:rPr>
              <w:t>17</w:t>
            </w:r>
            <w:r w:rsidR="00F1783C">
              <w:rPr>
                <w:noProof/>
                <w:webHidden/>
              </w:rPr>
              <w:fldChar w:fldCharType="end"/>
            </w:r>
          </w:hyperlink>
        </w:p>
        <w:p w14:paraId="4FF67A1E" w14:textId="25341864" w:rsidR="00F1783C" w:rsidRDefault="00074179">
          <w:pPr>
            <w:pStyle w:val="TOC1"/>
            <w:tabs>
              <w:tab w:val="right" w:pos="9350"/>
            </w:tabs>
            <w:rPr>
              <w:rFonts w:asciiTheme="minorHAnsi" w:eastAsiaTheme="minorEastAsia" w:hAnsiTheme="minorHAnsi" w:cstheme="minorBidi"/>
              <w:noProof/>
              <w:lang w:val="en-US"/>
            </w:rPr>
          </w:pPr>
          <w:hyperlink w:anchor="_Toc93051664" w:history="1">
            <w:r w:rsidR="00F1783C" w:rsidRPr="005354B4">
              <w:rPr>
                <w:rStyle w:val="Hyperlink"/>
                <w:noProof/>
              </w:rPr>
              <w:t>IV. Monitoring and evaluation of the GEP</w:t>
            </w:r>
            <w:r w:rsidR="00F1783C">
              <w:rPr>
                <w:noProof/>
                <w:webHidden/>
              </w:rPr>
              <w:tab/>
            </w:r>
            <w:r w:rsidR="00F1783C">
              <w:rPr>
                <w:noProof/>
                <w:webHidden/>
              </w:rPr>
              <w:fldChar w:fldCharType="begin"/>
            </w:r>
            <w:r w:rsidR="00F1783C">
              <w:rPr>
                <w:noProof/>
                <w:webHidden/>
              </w:rPr>
              <w:instrText xml:space="preserve"> PAGEREF _Toc93051664 \h </w:instrText>
            </w:r>
            <w:r w:rsidR="00F1783C">
              <w:rPr>
                <w:noProof/>
                <w:webHidden/>
              </w:rPr>
            </w:r>
            <w:r w:rsidR="00F1783C">
              <w:rPr>
                <w:noProof/>
                <w:webHidden/>
              </w:rPr>
              <w:fldChar w:fldCharType="separate"/>
            </w:r>
            <w:r w:rsidR="00F1783C">
              <w:rPr>
                <w:noProof/>
                <w:webHidden/>
              </w:rPr>
              <w:t>25</w:t>
            </w:r>
            <w:r w:rsidR="00F1783C">
              <w:rPr>
                <w:noProof/>
                <w:webHidden/>
              </w:rPr>
              <w:fldChar w:fldCharType="end"/>
            </w:r>
          </w:hyperlink>
        </w:p>
        <w:p w14:paraId="3DB7A126" w14:textId="460B9AE0" w:rsidR="00F1783C" w:rsidRDefault="00074179">
          <w:pPr>
            <w:pStyle w:val="TOC1"/>
            <w:tabs>
              <w:tab w:val="right" w:pos="9350"/>
            </w:tabs>
            <w:rPr>
              <w:rFonts w:asciiTheme="minorHAnsi" w:eastAsiaTheme="minorEastAsia" w:hAnsiTheme="minorHAnsi" w:cstheme="minorBidi"/>
              <w:noProof/>
              <w:lang w:val="en-US"/>
            </w:rPr>
          </w:pPr>
          <w:hyperlink w:anchor="_Toc93051665" w:history="1">
            <w:r w:rsidR="00F1783C" w:rsidRPr="005354B4">
              <w:rPr>
                <w:rStyle w:val="Hyperlink"/>
                <w:noProof/>
                <w:lang w:val="ro-RO"/>
              </w:rPr>
              <w:t>Annex 1. Horizon Europe recommended methodology and areas of intervention for the gender equality plan</w:t>
            </w:r>
            <w:r w:rsidR="00F1783C">
              <w:rPr>
                <w:noProof/>
                <w:webHidden/>
              </w:rPr>
              <w:tab/>
            </w:r>
            <w:r w:rsidR="00F1783C">
              <w:rPr>
                <w:noProof/>
                <w:webHidden/>
              </w:rPr>
              <w:fldChar w:fldCharType="begin"/>
            </w:r>
            <w:r w:rsidR="00F1783C">
              <w:rPr>
                <w:noProof/>
                <w:webHidden/>
              </w:rPr>
              <w:instrText xml:space="preserve"> PAGEREF _Toc93051665 \h </w:instrText>
            </w:r>
            <w:r w:rsidR="00F1783C">
              <w:rPr>
                <w:noProof/>
                <w:webHidden/>
              </w:rPr>
            </w:r>
            <w:r w:rsidR="00F1783C">
              <w:rPr>
                <w:noProof/>
                <w:webHidden/>
              </w:rPr>
              <w:fldChar w:fldCharType="separate"/>
            </w:r>
            <w:r w:rsidR="00F1783C">
              <w:rPr>
                <w:noProof/>
                <w:webHidden/>
              </w:rPr>
              <w:t>26</w:t>
            </w:r>
            <w:r w:rsidR="00F1783C">
              <w:rPr>
                <w:noProof/>
                <w:webHidden/>
              </w:rPr>
              <w:fldChar w:fldCharType="end"/>
            </w:r>
          </w:hyperlink>
        </w:p>
        <w:p w14:paraId="48ADF6E3" w14:textId="61454390" w:rsidR="00F1783C" w:rsidRDefault="00074179">
          <w:pPr>
            <w:pStyle w:val="TOC2"/>
            <w:tabs>
              <w:tab w:val="right" w:pos="9350"/>
            </w:tabs>
            <w:rPr>
              <w:rFonts w:asciiTheme="minorHAnsi" w:eastAsiaTheme="minorEastAsia" w:hAnsiTheme="minorHAnsi" w:cstheme="minorBidi"/>
              <w:noProof/>
              <w:lang w:val="en-US"/>
            </w:rPr>
          </w:pPr>
          <w:hyperlink w:anchor="_Toc93051666" w:history="1">
            <w:r w:rsidR="00F1783C" w:rsidRPr="005354B4">
              <w:rPr>
                <w:rStyle w:val="Hyperlink"/>
                <w:noProof/>
              </w:rPr>
              <w:t>I. Elemente cheie</w:t>
            </w:r>
            <w:r w:rsidR="00F1783C">
              <w:rPr>
                <w:noProof/>
                <w:webHidden/>
              </w:rPr>
              <w:tab/>
            </w:r>
            <w:r w:rsidR="00F1783C">
              <w:rPr>
                <w:noProof/>
                <w:webHidden/>
              </w:rPr>
              <w:fldChar w:fldCharType="begin"/>
            </w:r>
            <w:r w:rsidR="00F1783C">
              <w:rPr>
                <w:noProof/>
                <w:webHidden/>
              </w:rPr>
              <w:instrText xml:space="preserve"> PAGEREF _Toc93051666 \h </w:instrText>
            </w:r>
            <w:r w:rsidR="00F1783C">
              <w:rPr>
                <w:noProof/>
                <w:webHidden/>
              </w:rPr>
            </w:r>
            <w:r w:rsidR="00F1783C">
              <w:rPr>
                <w:noProof/>
                <w:webHidden/>
              </w:rPr>
              <w:fldChar w:fldCharType="separate"/>
            </w:r>
            <w:r w:rsidR="00F1783C">
              <w:rPr>
                <w:noProof/>
                <w:webHidden/>
              </w:rPr>
              <w:t>27</w:t>
            </w:r>
            <w:r w:rsidR="00F1783C">
              <w:rPr>
                <w:noProof/>
                <w:webHidden/>
              </w:rPr>
              <w:fldChar w:fldCharType="end"/>
            </w:r>
          </w:hyperlink>
        </w:p>
        <w:p w14:paraId="54E53243" w14:textId="477F9C88" w:rsidR="00F1783C" w:rsidRDefault="00074179">
          <w:pPr>
            <w:pStyle w:val="TOC2"/>
            <w:tabs>
              <w:tab w:val="right" w:pos="9350"/>
            </w:tabs>
            <w:rPr>
              <w:rFonts w:asciiTheme="minorHAnsi" w:eastAsiaTheme="minorEastAsia" w:hAnsiTheme="minorHAnsi" w:cstheme="minorBidi"/>
              <w:noProof/>
              <w:lang w:val="en-US"/>
            </w:rPr>
          </w:pPr>
          <w:hyperlink w:anchor="_Toc93051667" w:history="1">
            <w:r w:rsidR="00F1783C" w:rsidRPr="005354B4">
              <w:rPr>
                <w:rStyle w:val="Hyperlink"/>
                <w:noProof/>
              </w:rPr>
              <w:t>II. Metodologia de înființare a unui GEP în universitate/organizație de cercetare</w:t>
            </w:r>
            <w:r w:rsidR="00F1783C">
              <w:rPr>
                <w:noProof/>
                <w:webHidden/>
              </w:rPr>
              <w:tab/>
            </w:r>
            <w:r w:rsidR="00F1783C">
              <w:rPr>
                <w:noProof/>
                <w:webHidden/>
              </w:rPr>
              <w:fldChar w:fldCharType="begin"/>
            </w:r>
            <w:r w:rsidR="00F1783C">
              <w:rPr>
                <w:noProof/>
                <w:webHidden/>
              </w:rPr>
              <w:instrText xml:space="preserve"> PAGEREF _Toc93051667 \h </w:instrText>
            </w:r>
            <w:r w:rsidR="00F1783C">
              <w:rPr>
                <w:noProof/>
                <w:webHidden/>
              </w:rPr>
            </w:r>
            <w:r w:rsidR="00F1783C">
              <w:rPr>
                <w:noProof/>
                <w:webHidden/>
              </w:rPr>
              <w:fldChar w:fldCharType="separate"/>
            </w:r>
            <w:r w:rsidR="00F1783C">
              <w:rPr>
                <w:noProof/>
                <w:webHidden/>
              </w:rPr>
              <w:t>28</w:t>
            </w:r>
            <w:r w:rsidR="00F1783C">
              <w:rPr>
                <w:noProof/>
                <w:webHidden/>
              </w:rPr>
              <w:fldChar w:fldCharType="end"/>
            </w:r>
          </w:hyperlink>
        </w:p>
        <w:p w14:paraId="77C61F56" w14:textId="0D104D7E" w:rsidR="00F1783C" w:rsidRDefault="00074179">
          <w:pPr>
            <w:pStyle w:val="TOC3"/>
            <w:tabs>
              <w:tab w:val="right" w:pos="9350"/>
            </w:tabs>
            <w:rPr>
              <w:rFonts w:asciiTheme="minorHAnsi" w:eastAsiaTheme="minorEastAsia" w:hAnsiTheme="minorHAnsi" w:cstheme="minorBidi"/>
              <w:noProof/>
              <w:lang w:val="en-US"/>
            </w:rPr>
          </w:pPr>
          <w:hyperlink w:anchor="_Toc93051668" w:history="1">
            <w:r w:rsidR="00F1783C" w:rsidRPr="005354B4">
              <w:rPr>
                <w:rStyle w:val="Hyperlink"/>
                <w:noProof/>
              </w:rPr>
              <w:t>1. Resurse dedicate</w:t>
            </w:r>
            <w:r w:rsidR="00F1783C">
              <w:rPr>
                <w:noProof/>
                <w:webHidden/>
              </w:rPr>
              <w:tab/>
            </w:r>
            <w:r w:rsidR="00F1783C">
              <w:rPr>
                <w:noProof/>
                <w:webHidden/>
              </w:rPr>
              <w:fldChar w:fldCharType="begin"/>
            </w:r>
            <w:r w:rsidR="00F1783C">
              <w:rPr>
                <w:noProof/>
                <w:webHidden/>
              </w:rPr>
              <w:instrText xml:space="preserve"> PAGEREF _Toc93051668 \h </w:instrText>
            </w:r>
            <w:r w:rsidR="00F1783C">
              <w:rPr>
                <w:noProof/>
                <w:webHidden/>
              </w:rPr>
            </w:r>
            <w:r w:rsidR="00F1783C">
              <w:rPr>
                <w:noProof/>
                <w:webHidden/>
              </w:rPr>
              <w:fldChar w:fldCharType="separate"/>
            </w:r>
            <w:r w:rsidR="00F1783C">
              <w:rPr>
                <w:noProof/>
                <w:webHidden/>
              </w:rPr>
              <w:t>28</w:t>
            </w:r>
            <w:r w:rsidR="00F1783C">
              <w:rPr>
                <w:noProof/>
                <w:webHidden/>
              </w:rPr>
              <w:fldChar w:fldCharType="end"/>
            </w:r>
          </w:hyperlink>
        </w:p>
        <w:p w14:paraId="06AD0EC5" w14:textId="397145E2" w:rsidR="00F1783C" w:rsidRDefault="00074179">
          <w:pPr>
            <w:pStyle w:val="TOC3"/>
            <w:tabs>
              <w:tab w:val="right" w:pos="9350"/>
            </w:tabs>
            <w:rPr>
              <w:rFonts w:asciiTheme="minorHAnsi" w:eastAsiaTheme="minorEastAsia" w:hAnsiTheme="minorHAnsi" w:cstheme="minorBidi"/>
              <w:noProof/>
              <w:lang w:val="en-US"/>
            </w:rPr>
          </w:pPr>
          <w:hyperlink w:anchor="_Toc93051669" w:history="1">
            <w:r w:rsidR="00F1783C" w:rsidRPr="005354B4">
              <w:rPr>
                <w:rStyle w:val="Hyperlink"/>
                <w:noProof/>
              </w:rPr>
              <w:t>2. Implicarea întregii organizații</w:t>
            </w:r>
            <w:r w:rsidR="00F1783C">
              <w:rPr>
                <w:noProof/>
                <w:webHidden/>
              </w:rPr>
              <w:tab/>
            </w:r>
            <w:r w:rsidR="00F1783C">
              <w:rPr>
                <w:noProof/>
                <w:webHidden/>
              </w:rPr>
              <w:fldChar w:fldCharType="begin"/>
            </w:r>
            <w:r w:rsidR="00F1783C">
              <w:rPr>
                <w:noProof/>
                <w:webHidden/>
              </w:rPr>
              <w:instrText xml:space="preserve"> PAGEREF _Toc93051669 \h </w:instrText>
            </w:r>
            <w:r w:rsidR="00F1783C">
              <w:rPr>
                <w:noProof/>
                <w:webHidden/>
              </w:rPr>
            </w:r>
            <w:r w:rsidR="00F1783C">
              <w:rPr>
                <w:noProof/>
                <w:webHidden/>
              </w:rPr>
              <w:fldChar w:fldCharType="separate"/>
            </w:r>
            <w:r w:rsidR="00F1783C">
              <w:rPr>
                <w:noProof/>
                <w:webHidden/>
              </w:rPr>
              <w:t>29</w:t>
            </w:r>
            <w:r w:rsidR="00F1783C">
              <w:rPr>
                <w:noProof/>
                <w:webHidden/>
              </w:rPr>
              <w:fldChar w:fldCharType="end"/>
            </w:r>
          </w:hyperlink>
        </w:p>
        <w:p w14:paraId="381C5E07" w14:textId="517B3091" w:rsidR="00F1783C" w:rsidRDefault="00074179">
          <w:pPr>
            <w:pStyle w:val="TOC1"/>
            <w:tabs>
              <w:tab w:val="right" w:pos="9350"/>
            </w:tabs>
            <w:rPr>
              <w:rFonts w:asciiTheme="minorHAnsi" w:eastAsiaTheme="minorEastAsia" w:hAnsiTheme="minorHAnsi" w:cstheme="minorBidi"/>
              <w:noProof/>
              <w:lang w:val="en-US"/>
            </w:rPr>
          </w:pPr>
          <w:hyperlink w:anchor="_Toc93051670" w:history="1">
            <w:r w:rsidR="00F1783C" w:rsidRPr="005354B4">
              <w:rPr>
                <w:rStyle w:val="Hyperlink"/>
                <w:noProof/>
                <w:lang w:val="ro-RO"/>
              </w:rPr>
              <w:t>Annex 2. Horizon Europe recommended indicators for data collection and analysis</w:t>
            </w:r>
            <w:r w:rsidR="00F1783C">
              <w:rPr>
                <w:noProof/>
                <w:webHidden/>
              </w:rPr>
              <w:tab/>
            </w:r>
            <w:r w:rsidR="00F1783C">
              <w:rPr>
                <w:noProof/>
                <w:webHidden/>
              </w:rPr>
              <w:fldChar w:fldCharType="begin"/>
            </w:r>
            <w:r w:rsidR="00F1783C">
              <w:rPr>
                <w:noProof/>
                <w:webHidden/>
              </w:rPr>
              <w:instrText xml:space="preserve"> PAGEREF _Toc93051670 \h </w:instrText>
            </w:r>
            <w:r w:rsidR="00F1783C">
              <w:rPr>
                <w:noProof/>
                <w:webHidden/>
              </w:rPr>
            </w:r>
            <w:r w:rsidR="00F1783C">
              <w:rPr>
                <w:noProof/>
                <w:webHidden/>
              </w:rPr>
              <w:fldChar w:fldCharType="separate"/>
            </w:r>
            <w:r w:rsidR="00F1783C">
              <w:rPr>
                <w:noProof/>
                <w:webHidden/>
              </w:rPr>
              <w:t>32</w:t>
            </w:r>
            <w:r w:rsidR="00F1783C">
              <w:rPr>
                <w:noProof/>
                <w:webHidden/>
              </w:rPr>
              <w:fldChar w:fldCharType="end"/>
            </w:r>
          </w:hyperlink>
        </w:p>
        <w:p w14:paraId="335010CE" w14:textId="6241CCE5" w:rsidR="00F1783C" w:rsidRDefault="00074179">
          <w:pPr>
            <w:pStyle w:val="TOC1"/>
            <w:tabs>
              <w:tab w:val="right" w:pos="9350"/>
            </w:tabs>
            <w:rPr>
              <w:rFonts w:asciiTheme="minorHAnsi" w:eastAsiaTheme="minorEastAsia" w:hAnsiTheme="minorHAnsi" w:cstheme="minorBidi"/>
              <w:noProof/>
              <w:lang w:val="en-US"/>
            </w:rPr>
          </w:pPr>
          <w:hyperlink w:anchor="_Toc93051671" w:history="1">
            <w:r w:rsidR="00F1783C" w:rsidRPr="005354B4">
              <w:rPr>
                <w:rStyle w:val="Hyperlink"/>
                <w:noProof/>
              </w:rPr>
              <w:t>Annex 3. List of sources used for the literature review</w:t>
            </w:r>
            <w:r w:rsidR="00F1783C">
              <w:rPr>
                <w:noProof/>
                <w:webHidden/>
              </w:rPr>
              <w:tab/>
            </w:r>
            <w:r w:rsidR="00F1783C">
              <w:rPr>
                <w:noProof/>
                <w:webHidden/>
              </w:rPr>
              <w:fldChar w:fldCharType="begin"/>
            </w:r>
            <w:r w:rsidR="00F1783C">
              <w:rPr>
                <w:noProof/>
                <w:webHidden/>
              </w:rPr>
              <w:instrText xml:space="preserve"> PAGEREF _Toc93051671 \h </w:instrText>
            </w:r>
            <w:r w:rsidR="00F1783C">
              <w:rPr>
                <w:noProof/>
                <w:webHidden/>
              </w:rPr>
            </w:r>
            <w:r w:rsidR="00F1783C">
              <w:rPr>
                <w:noProof/>
                <w:webHidden/>
              </w:rPr>
              <w:fldChar w:fldCharType="separate"/>
            </w:r>
            <w:r w:rsidR="00F1783C">
              <w:rPr>
                <w:noProof/>
                <w:webHidden/>
              </w:rPr>
              <w:t>33</w:t>
            </w:r>
            <w:r w:rsidR="00F1783C">
              <w:rPr>
                <w:noProof/>
                <w:webHidden/>
              </w:rPr>
              <w:fldChar w:fldCharType="end"/>
            </w:r>
          </w:hyperlink>
        </w:p>
        <w:p w14:paraId="3C3A946B" w14:textId="21A175A5" w:rsidR="00066224" w:rsidRDefault="00072117">
          <w:r>
            <w:fldChar w:fldCharType="end"/>
          </w:r>
        </w:p>
      </w:sdtContent>
    </w:sdt>
    <w:p w14:paraId="2E5C98DA" w14:textId="77777777" w:rsidR="00066224" w:rsidRDefault="00066224"/>
    <w:p w14:paraId="31609DB7" w14:textId="77777777" w:rsidR="00066224" w:rsidRDefault="00066224"/>
    <w:p w14:paraId="628F49FF" w14:textId="77777777" w:rsidR="00066224" w:rsidRDefault="00066224"/>
    <w:p w14:paraId="2E16B7A5" w14:textId="77777777" w:rsidR="00066224" w:rsidRDefault="00072117">
      <w:r>
        <w:br w:type="page"/>
      </w:r>
    </w:p>
    <w:p w14:paraId="38900005" w14:textId="77777777" w:rsidR="00066224" w:rsidRDefault="00072117">
      <w:pPr>
        <w:rPr>
          <w:b/>
        </w:rPr>
      </w:pPr>
      <w:r>
        <w:rPr>
          <w:b/>
        </w:rPr>
        <w:lastRenderedPageBreak/>
        <w:t>Abbreviations and definitions</w:t>
      </w:r>
    </w:p>
    <w:p w14:paraId="075D99CF" w14:textId="77777777" w:rsidR="00066224" w:rsidRDefault="00066224"/>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4"/>
      </w:tblGrid>
      <w:tr w:rsidR="00066224" w14:paraId="271D1C4A" w14:textId="77777777">
        <w:tc>
          <w:tcPr>
            <w:tcW w:w="1696" w:type="dxa"/>
          </w:tcPr>
          <w:p w14:paraId="2CE25372" w14:textId="77777777" w:rsidR="00066224" w:rsidRDefault="00072117">
            <w:r>
              <w:t>GE</w:t>
            </w:r>
          </w:p>
        </w:tc>
        <w:tc>
          <w:tcPr>
            <w:tcW w:w="7654" w:type="dxa"/>
          </w:tcPr>
          <w:p w14:paraId="01A80D91" w14:textId="77777777" w:rsidR="00066224" w:rsidRDefault="00072117">
            <w:r>
              <w:t>Gender equality</w:t>
            </w:r>
          </w:p>
        </w:tc>
      </w:tr>
      <w:tr w:rsidR="00066224" w14:paraId="1CFA461D" w14:textId="77777777">
        <w:tc>
          <w:tcPr>
            <w:tcW w:w="1696" w:type="dxa"/>
          </w:tcPr>
          <w:p w14:paraId="22D30798" w14:textId="77777777" w:rsidR="00066224" w:rsidRDefault="00072117">
            <w:r>
              <w:t>GEP</w:t>
            </w:r>
          </w:p>
        </w:tc>
        <w:tc>
          <w:tcPr>
            <w:tcW w:w="7654" w:type="dxa"/>
          </w:tcPr>
          <w:p w14:paraId="14D726DA" w14:textId="77777777" w:rsidR="00066224" w:rsidRDefault="00072117">
            <w:r>
              <w:t>Gender equality plan</w:t>
            </w:r>
          </w:p>
        </w:tc>
      </w:tr>
      <w:tr w:rsidR="00066224" w14:paraId="5B6ED7D6" w14:textId="77777777">
        <w:tc>
          <w:tcPr>
            <w:tcW w:w="1696" w:type="dxa"/>
          </w:tcPr>
          <w:p w14:paraId="48607840" w14:textId="77777777" w:rsidR="00066224" w:rsidRDefault="00072117">
            <w:proofErr w:type="spellStart"/>
            <w:r>
              <w:t>HoD</w:t>
            </w:r>
            <w:proofErr w:type="spellEnd"/>
          </w:p>
        </w:tc>
        <w:tc>
          <w:tcPr>
            <w:tcW w:w="7654" w:type="dxa"/>
          </w:tcPr>
          <w:p w14:paraId="37F209CD" w14:textId="77777777" w:rsidR="00066224" w:rsidRDefault="00072117">
            <w:r>
              <w:t xml:space="preserve">Head of Department </w:t>
            </w:r>
          </w:p>
        </w:tc>
      </w:tr>
      <w:tr w:rsidR="00066224" w14:paraId="05942196" w14:textId="77777777">
        <w:tc>
          <w:tcPr>
            <w:tcW w:w="1696" w:type="dxa"/>
          </w:tcPr>
          <w:p w14:paraId="465B08D4" w14:textId="77777777" w:rsidR="00066224" w:rsidRDefault="00072117">
            <w:r>
              <w:t>HR</w:t>
            </w:r>
          </w:p>
        </w:tc>
        <w:tc>
          <w:tcPr>
            <w:tcW w:w="7654" w:type="dxa"/>
          </w:tcPr>
          <w:p w14:paraId="2D6E8FEC" w14:textId="77777777" w:rsidR="00066224" w:rsidRDefault="00072117">
            <w:r>
              <w:t>Human Resources</w:t>
            </w:r>
          </w:p>
        </w:tc>
      </w:tr>
      <w:tr w:rsidR="00066224" w14:paraId="22B85024" w14:textId="77777777">
        <w:tc>
          <w:tcPr>
            <w:tcW w:w="1696" w:type="dxa"/>
          </w:tcPr>
          <w:p w14:paraId="1ED92A98" w14:textId="77777777" w:rsidR="00066224" w:rsidRDefault="00072117">
            <w:r>
              <w:t>GD</w:t>
            </w:r>
          </w:p>
        </w:tc>
        <w:tc>
          <w:tcPr>
            <w:tcW w:w="7654" w:type="dxa"/>
          </w:tcPr>
          <w:p w14:paraId="0C43DE6A" w14:textId="77777777" w:rsidR="00066224" w:rsidRDefault="00072117">
            <w:r>
              <w:t>General Director</w:t>
            </w:r>
          </w:p>
        </w:tc>
      </w:tr>
      <w:tr w:rsidR="00066224" w14:paraId="2A878E11" w14:textId="77777777">
        <w:tc>
          <w:tcPr>
            <w:tcW w:w="1696" w:type="dxa"/>
          </w:tcPr>
          <w:p w14:paraId="13E7416F" w14:textId="77777777" w:rsidR="00066224" w:rsidRDefault="00072117">
            <w:r>
              <w:t>SD</w:t>
            </w:r>
          </w:p>
        </w:tc>
        <w:tc>
          <w:tcPr>
            <w:tcW w:w="7654" w:type="dxa"/>
          </w:tcPr>
          <w:p w14:paraId="29C5F653" w14:textId="77777777" w:rsidR="00066224" w:rsidRDefault="00072117">
            <w:r>
              <w:t xml:space="preserve">Scientific Director </w:t>
            </w:r>
          </w:p>
        </w:tc>
      </w:tr>
      <w:tr w:rsidR="00066224" w14:paraId="0F478D68" w14:textId="77777777">
        <w:tc>
          <w:tcPr>
            <w:tcW w:w="1696" w:type="dxa"/>
          </w:tcPr>
          <w:p w14:paraId="2D61F9B2" w14:textId="77777777" w:rsidR="00066224" w:rsidRDefault="00072117">
            <w:r>
              <w:t>CD</w:t>
            </w:r>
          </w:p>
        </w:tc>
        <w:tc>
          <w:tcPr>
            <w:tcW w:w="7654" w:type="dxa"/>
          </w:tcPr>
          <w:p w14:paraId="22B4DB23" w14:textId="77777777" w:rsidR="00066224" w:rsidRDefault="00072117">
            <w:r>
              <w:t>Steering Committee (</w:t>
            </w:r>
            <w:proofErr w:type="spellStart"/>
            <w:r>
              <w:t>Comitet</w:t>
            </w:r>
            <w:proofErr w:type="spellEnd"/>
            <w:r>
              <w:t xml:space="preserve"> de </w:t>
            </w:r>
            <w:proofErr w:type="spellStart"/>
            <w:r>
              <w:t>direcţie</w:t>
            </w:r>
            <w:proofErr w:type="spellEnd"/>
            <w:r>
              <w:t>)</w:t>
            </w:r>
          </w:p>
        </w:tc>
      </w:tr>
      <w:tr w:rsidR="00066224" w14:paraId="607B1A9B" w14:textId="77777777">
        <w:tc>
          <w:tcPr>
            <w:tcW w:w="1696" w:type="dxa"/>
          </w:tcPr>
          <w:p w14:paraId="47089164" w14:textId="77777777" w:rsidR="00066224" w:rsidRDefault="00072117">
            <w:r>
              <w:t>CA</w:t>
            </w:r>
          </w:p>
        </w:tc>
        <w:tc>
          <w:tcPr>
            <w:tcW w:w="7654" w:type="dxa"/>
          </w:tcPr>
          <w:p w14:paraId="2EBE9587" w14:textId="77777777" w:rsidR="00066224" w:rsidRDefault="00072117">
            <w:r>
              <w:t>Board of Directors (</w:t>
            </w:r>
            <w:proofErr w:type="spellStart"/>
            <w:r>
              <w:t>Consiliul</w:t>
            </w:r>
            <w:proofErr w:type="spellEnd"/>
            <w:r>
              <w:t xml:space="preserve"> de </w:t>
            </w:r>
            <w:proofErr w:type="spellStart"/>
            <w:r>
              <w:t>administraţie</w:t>
            </w:r>
            <w:proofErr w:type="spellEnd"/>
            <w:r>
              <w:t>)</w:t>
            </w:r>
          </w:p>
        </w:tc>
      </w:tr>
      <w:tr w:rsidR="00066224" w14:paraId="4B71CF48" w14:textId="77777777">
        <w:tc>
          <w:tcPr>
            <w:tcW w:w="1696" w:type="dxa"/>
            <w:shd w:val="clear" w:color="auto" w:fill="D9D9D9"/>
          </w:tcPr>
          <w:p w14:paraId="6DB89FD8" w14:textId="77777777" w:rsidR="00066224" w:rsidRDefault="00066224"/>
        </w:tc>
        <w:tc>
          <w:tcPr>
            <w:tcW w:w="7654" w:type="dxa"/>
            <w:shd w:val="clear" w:color="auto" w:fill="D9D9D9"/>
          </w:tcPr>
          <w:p w14:paraId="5ED9251E" w14:textId="77777777" w:rsidR="00066224" w:rsidRDefault="00066224"/>
        </w:tc>
      </w:tr>
      <w:tr w:rsidR="00066224" w14:paraId="4BD8034C" w14:textId="77777777">
        <w:tc>
          <w:tcPr>
            <w:tcW w:w="1696" w:type="dxa"/>
          </w:tcPr>
          <w:p w14:paraId="6829DFC2" w14:textId="77777777" w:rsidR="00066224" w:rsidRDefault="00072117">
            <w:r>
              <w:t>Sex</w:t>
            </w:r>
          </w:p>
        </w:tc>
        <w:tc>
          <w:tcPr>
            <w:tcW w:w="7654" w:type="dxa"/>
          </w:tcPr>
          <w:p w14:paraId="297A172E" w14:textId="77777777" w:rsidR="00066224" w:rsidRDefault="00072117">
            <w:r>
              <w:t xml:space="preserve">Either of the two major forms of individuals that occur in many species and that are distinguished respectively as female or male especially </w:t>
            </w:r>
            <w:proofErr w:type="gramStart"/>
            <w:r>
              <w:t>on the basis of</w:t>
            </w:r>
            <w:proofErr w:type="gramEnd"/>
            <w:r>
              <w:t xml:space="preserve"> their reproductive organs and structures (</w:t>
            </w:r>
            <w:hyperlink r:id="rId17">
              <w:r>
                <w:rPr>
                  <w:color w:val="2998E3"/>
                  <w:u w:val="single"/>
                </w:rPr>
                <w:t>https://www.merriam-webster.com/dictionary/</w:t>
              </w:r>
            </w:hyperlink>
            <w:r>
              <w:t>)</w:t>
            </w:r>
          </w:p>
        </w:tc>
      </w:tr>
      <w:tr w:rsidR="00066224" w14:paraId="7D09D721" w14:textId="77777777">
        <w:tc>
          <w:tcPr>
            <w:tcW w:w="1696" w:type="dxa"/>
          </w:tcPr>
          <w:p w14:paraId="39034E4E" w14:textId="77777777" w:rsidR="00066224" w:rsidRDefault="00072117">
            <w:r>
              <w:t>Gender</w:t>
            </w:r>
          </w:p>
        </w:tc>
        <w:tc>
          <w:tcPr>
            <w:tcW w:w="7654" w:type="dxa"/>
          </w:tcPr>
          <w:p w14:paraId="4EDFDC0E" w14:textId="77777777" w:rsidR="00066224" w:rsidRDefault="00072117">
            <w:r>
              <w:t>The behavioural, cultural, or psychological traits typically associated with one sex (</w:t>
            </w:r>
            <w:hyperlink r:id="rId18">
              <w:r>
                <w:rPr>
                  <w:color w:val="2998E3"/>
                  <w:u w:val="single"/>
                </w:rPr>
                <w:t>https://www.merriam-webster.com/dictionary/</w:t>
              </w:r>
            </w:hyperlink>
            <w:r>
              <w:t>)</w:t>
            </w:r>
          </w:p>
        </w:tc>
      </w:tr>
      <w:tr w:rsidR="00066224" w14:paraId="7FE3E8F4" w14:textId="77777777">
        <w:tc>
          <w:tcPr>
            <w:tcW w:w="1696" w:type="dxa"/>
          </w:tcPr>
          <w:p w14:paraId="7D8F0937" w14:textId="77777777" w:rsidR="00066224" w:rsidRDefault="00072117">
            <w:r>
              <w:t xml:space="preserve">Sex vs Gender </w:t>
            </w:r>
          </w:p>
        </w:tc>
        <w:tc>
          <w:tcPr>
            <w:tcW w:w="7654" w:type="dxa"/>
          </w:tcPr>
          <w:p w14:paraId="73618979" w14:textId="77777777" w:rsidR="00066224" w:rsidRDefault="00072117">
            <w:r>
              <w:t>A clear delineation between sex and gender is typically prescribed, with sex as the preferred term for biological forms, and gender limited to its meanings involving behavioural, cultural, and psychological traits. In this dichotomy, the terms male and female relate only to biological forms (sex), while the terms masculine/masculinity, feminine/femininity, woman/girl, and man/boy relate only to psychological and sociocultural traits (gender) (</w:t>
            </w:r>
            <w:hyperlink r:id="rId19">
              <w:r>
                <w:rPr>
                  <w:color w:val="2998E3"/>
                  <w:u w:val="single"/>
                </w:rPr>
                <w:t>https://www.merriam-webster.com/dictionary/</w:t>
              </w:r>
            </w:hyperlink>
            <w:r>
              <w:t>)</w:t>
            </w:r>
          </w:p>
        </w:tc>
      </w:tr>
    </w:tbl>
    <w:p w14:paraId="656CDE89" w14:textId="77777777" w:rsidR="00066224" w:rsidRDefault="00066224"/>
    <w:p w14:paraId="1CA21E64" w14:textId="77777777" w:rsidR="00066224" w:rsidRDefault="00072117">
      <w:r>
        <w:br w:type="page"/>
      </w:r>
    </w:p>
    <w:p w14:paraId="12749608" w14:textId="77777777" w:rsidR="00066224" w:rsidRDefault="00072117">
      <w:pPr>
        <w:pStyle w:val="Heading1"/>
      </w:pPr>
      <w:bookmarkStart w:id="0" w:name="_Toc93051656"/>
      <w:r>
        <w:lastRenderedPageBreak/>
        <w:t>Introduction</w:t>
      </w:r>
      <w:bookmarkEnd w:id="0"/>
    </w:p>
    <w:p w14:paraId="1DAC711F" w14:textId="3AADCBEF" w:rsidR="00066224" w:rsidRDefault="00072117">
      <w:pPr>
        <w:spacing w:after="160" w:line="360" w:lineRule="auto"/>
        <w:jc w:val="both"/>
      </w:pPr>
      <w:r>
        <w:t xml:space="preserve">The Gender Equality (GE) strategy for 2022-2025 was developed by the research institute </w:t>
      </w:r>
      <w:r w:rsidR="001B4020">
        <w:t>.............</w:t>
      </w:r>
      <w:r>
        <w:t xml:space="preserve"> </w:t>
      </w:r>
      <w:proofErr w:type="gramStart"/>
      <w:r>
        <w:t>on the basis of</w:t>
      </w:r>
      <w:proofErr w:type="gramEnd"/>
      <w:r>
        <w:t xml:space="preserve"> input from the entire research institute and takes into account everyone who works at our research institute. The GE strategy was built on the provisions of the European Charter for researchers and of the Code of Conduct in the process of the recruitment of researchers</w:t>
      </w:r>
      <w:r>
        <w:rPr>
          <w:vertAlign w:val="superscript"/>
        </w:rPr>
        <w:footnoteReference w:id="4"/>
      </w:r>
      <w:r>
        <w:t>, 2015-2019, the European Gender Equality Strategy 2020-2025</w:t>
      </w:r>
      <w:r>
        <w:rPr>
          <w:vertAlign w:val="superscript"/>
        </w:rPr>
        <w:footnoteReference w:id="5"/>
      </w:r>
      <w:r>
        <w:t xml:space="preserve"> and the Horizon Europe guidance on gender equality plans</w:t>
      </w:r>
      <w:r>
        <w:rPr>
          <w:vertAlign w:val="superscript"/>
        </w:rPr>
        <w:footnoteReference w:id="6"/>
      </w:r>
      <w:r>
        <w:t>.</w:t>
      </w:r>
    </w:p>
    <w:p w14:paraId="7B7C7F49" w14:textId="77777777" w:rsidR="00066224" w:rsidRDefault="00072117">
      <w:pPr>
        <w:spacing w:after="160" w:line="360" w:lineRule="auto"/>
        <w:jc w:val="both"/>
      </w:pPr>
      <w:r>
        <w:t xml:space="preserve">The motivation for developing the GE strategy is to ensure that our research institute is a safe place for everyone, and all activities and processes that take place respect the principles of equality, diversity, </w:t>
      </w:r>
      <w:proofErr w:type="gramStart"/>
      <w:r>
        <w:t>inclusiveness</w:t>
      </w:r>
      <w:proofErr w:type="gramEnd"/>
      <w:r>
        <w:t xml:space="preserve"> and non-discrimination.</w:t>
      </w:r>
    </w:p>
    <w:p w14:paraId="722C093B" w14:textId="77777777" w:rsidR="00066224" w:rsidRDefault="00072117">
      <w:pPr>
        <w:spacing w:after="160" w:line="360" w:lineRule="auto"/>
        <w:jc w:val="both"/>
      </w:pPr>
      <w:r>
        <w:t>Based on the GE strategy, the research institute developed the GE Plan (GEP) for 2022-2025, with concrete actions and measures, as well as indicators for measuring progress of its implementation and revisions.</w:t>
      </w:r>
    </w:p>
    <w:p w14:paraId="1E6B0410" w14:textId="0802375C" w:rsidR="00066224" w:rsidRDefault="00072117">
      <w:pPr>
        <w:spacing w:after="160" w:line="360" w:lineRule="auto"/>
        <w:jc w:val="both"/>
      </w:pPr>
      <w:r>
        <w:t xml:space="preserve">Enforcing its mission and values, the GE strategy and the GEP of the research institute </w:t>
      </w:r>
      <w:r w:rsidR="001B4020">
        <w:t>.............</w:t>
      </w:r>
      <w:r>
        <w:t xml:space="preserve"> ensure and promote equality and diversity to knowledge and the acquisition of skills to all. The objectives of the GE strategy are impl</w:t>
      </w:r>
      <w:r w:rsidR="00330E40">
        <w:t>emen</w:t>
      </w:r>
      <w:r>
        <w:t>ted through specific actions that aim at safeguarding an equal and inclusive organizational culture and promoting gender-equality at all levels. As such, the GE strategy and the GEP will pro-actively enable, gender equality awareness raising, skills and competences; gender balance in decision-making structures and processes, including recruitment; gender equality in research; and integrating the gender dimension in the entire research process.</w:t>
      </w:r>
    </w:p>
    <w:p w14:paraId="0A879562" w14:textId="77777777" w:rsidR="00066224" w:rsidRDefault="00066224">
      <w:pPr>
        <w:spacing w:after="160" w:line="360" w:lineRule="auto"/>
        <w:jc w:val="both"/>
      </w:pPr>
    </w:p>
    <w:p w14:paraId="0E7A9397" w14:textId="77777777" w:rsidR="00066224" w:rsidRDefault="00072117">
      <w:pPr>
        <w:pStyle w:val="Heading1"/>
      </w:pPr>
      <w:bookmarkStart w:id="1" w:name="_Toc93051657"/>
      <w:r>
        <w:t xml:space="preserve">I. Review of requirements, </w:t>
      </w:r>
      <w:proofErr w:type="gramStart"/>
      <w:r>
        <w:t>policies</w:t>
      </w:r>
      <w:proofErr w:type="gramEnd"/>
      <w:r>
        <w:t xml:space="preserve"> and case studies</w:t>
      </w:r>
      <w:bookmarkEnd w:id="1"/>
    </w:p>
    <w:p w14:paraId="0F7CCA2C" w14:textId="5968CEE3" w:rsidR="00066224" w:rsidRDefault="00072117">
      <w:pPr>
        <w:spacing w:after="160" w:line="360" w:lineRule="auto"/>
        <w:jc w:val="both"/>
      </w:pPr>
      <w:r>
        <w:t xml:space="preserve">Prior to developing the GE strategy and the GEP, the </w:t>
      </w:r>
      <w:r w:rsidR="00330E40">
        <w:t xml:space="preserve">management of the </w:t>
      </w:r>
      <w:r>
        <w:t xml:space="preserve">research institute </w:t>
      </w:r>
      <w:r w:rsidR="001B4020">
        <w:t>.............</w:t>
      </w:r>
      <w:r>
        <w:t xml:space="preserve"> appointed a working group to conduct a literature review of the existing requirements, policies, recommendations</w:t>
      </w:r>
      <w:r w:rsidR="00330E40">
        <w:t xml:space="preserve">, </w:t>
      </w:r>
      <w:proofErr w:type="gramStart"/>
      <w:r>
        <w:t>examples</w:t>
      </w:r>
      <w:proofErr w:type="gramEnd"/>
      <w:r>
        <w:t xml:space="preserve"> and case studies pertinent to discrimination, inclusiveness and gender equality, with a special focus on research performing organisations</w:t>
      </w:r>
      <w:r w:rsidR="00330E40">
        <w:t xml:space="preserve"> (RPOs)</w:t>
      </w:r>
      <w:r>
        <w:t>.</w:t>
      </w:r>
    </w:p>
    <w:p w14:paraId="4164A3F2" w14:textId="7321C922" w:rsidR="00066224" w:rsidRDefault="00072117">
      <w:pPr>
        <w:spacing w:after="160" w:line="360" w:lineRule="auto"/>
        <w:jc w:val="both"/>
      </w:pPr>
      <w:r>
        <w:lastRenderedPageBreak/>
        <w:t xml:space="preserve">The resources used in this </w:t>
      </w:r>
      <w:r w:rsidR="00330E40">
        <w:t xml:space="preserve">literature review </w:t>
      </w:r>
      <w:r>
        <w:t xml:space="preserve">study are presented in Annex </w:t>
      </w:r>
      <w:r w:rsidR="00F441BB">
        <w:t>3</w:t>
      </w:r>
      <w:r>
        <w:t>.</w:t>
      </w:r>
    </w:p>
    <w:p w14:paraId="4CF249F7" w14:textId="77777777" w:rsidR="00066224" w:rsidRDefault="00066224">
      <w:pPr>
        <w:spacing w:after="160" w:line="360" w:lineRule="auto"/>
        <w:jc w:val="both"/>
      </w:pPr>
    </w:p>
    <w:p w14:paraId="060C5469" w14:textId="77777777" w:rsidR="00066224" w:rsidRDefault="00072117">
      <w:pPr>
        <w:pStyle w:val="Heading1"/>
      </w:pPr>
      <w:bookmarkStart w:id="2" w:name="_Toc93051658"/>
      <w:r>
        <w:t>II. Diagnosis (data collection and analysis)</w:t>
      </w:r>
      <w:bookmarkEnd w:id="2"/>
    </w:p>
    <w:p w14:paraId="220F0528" w14:textId="77777777" w:rsidR="00066224" w:rsidRDefault="00072117">
      <w:pPr>
        <w:pStyle w:val="Heading2"/>
        <w:spacing w:line="360" w:lineRule="auto"/>
      </w:pPr>
      <w:bookmarkStart w:id="3" w:name="_Toc93051659"/>
      <w:r>
        <w:t>II.1. Data collection</w:t>
      </w:r>
      <w:bookmarkEnd w:id="3"/>
    </w:p>
    <w:p w14:paraId="35458E2C" w14:textId="57A131F3" w:rsidR="00066224" w:rsidRDefault="00072117">
      <w:pPr>
        <w:spacing w:after="160" w:line="360" w:lineRule="auto"/>
        <w:jc w:val="both"/>
        <w:rPr>
          <w:i/>
        </w:rPr>
      </w:pPr>
      <w:r>
        <w:rPr>
          <w:i/>
        </w:rPr>
        <w:t xml:space="preserve">(A comprehensive list of indicators to be used for data collection is presented in Annex </w:t>
      </w:r>
      <w:r w:rsidR="008F28F8">
        <w:rPr>
          <w:i/>
        </w:rPr>
        <w:t>2</w:t>
      </w:r>
      <w:r>
        <w:rPr>
          <w:i/>
        </w:rPr>
        <w:t>. Please select from that list those indicators that are relevant for your organization. Below we present a case as an example for a research institute; you may use the same or different, as the need be).</w:t>
      </w:r>
    </w:p>
    <w:p w14:paraId="486C0221" w14:textId="77777777" w:rsidR="00066224" w:rsidRDefault="00066224">
      <w:pPr>
        <w:spacing w:after="160" w:line="360" w:lineRule="auto"/>
        <w:jc w:val="both"/>
      </w:pPr>
    </w:p>
    <w:p w14:paraId="729A8526" w14:textId="36F6F48D" w:rsidR="00066224" w:rsidRDefault="00072117">
      <w:pPr>
        <w:spacing w:after="160" w:line="360" w:lineRule="auto"/>
        <w:jc w:val="both"/>
      </w:pPr>
      <w:r>
        <w:t xml:space="preserve">The following indicators were selected at the research institute </w:t>
      </w:r>
      <w:r w:rsidR="001B4020">
        <w:t>.............</w:t>
      </w:r>
      <w:r>
        <w:t xml:space="preserve"> as relevant for the discussion on gender equality issues:</w:t>
      </w:r>
    </w:p>
    <w:p w14:paraId="2CF308DA" w14:textId="77777777" w:rsidR="00066224" w:rsidRDefault="00072117">
      <w:pPr>
        <w:numPr>
          <w:ilvl w:val="0"/>
          <w:numId w:val="4"/>
        </w:numPr>
        <w:pBdr>
          <w:top w:val="nil"/>
          <w:left w:val="nil"/>
          <w:bottom w:val="nil"/>
          <w:right w:val="nil"/>
          <w:between w:val="nil"/>
        </w:pBdr>
        <w:spacing w:after="0" w:line="360" w:lineRule="auto"/>
        <w:jc w:val="both"/>
        <w:rPr>
          <w:rFonts w:cs="Arial"/>
          <w:color w:val="000000"/>
        </w:rPr>
      </w:pPr>
      <w:r>
        <w:rPr>
          <w:rFonts w:cs="Arial"/>
          <w:color w:val="000000"/>
        </w:rPr>
        <w:t xml:space="preserve">Staff numbers by sex/gender at all levels, by domains, function (including administrative / support staff) </w:t>
      </w:r>
    </w:p>
    <w:p w14:paraId="02A76B64" w14:textId="4F12EB8B" w:rsidR="00066224" w:rsidRDefault="00072117">
      <w:pPr>
        <w:numPr>
          <w:ilvl w:val="0"/>
          <w:numId w:val="4"/>
        </w:numPr>
        <w:pBdr>
          <w:top w:val="nil"/>
          <w:left w:val="nil"/>
          <w:bottom w:val="nil"/>
          <w:right w:val="nil"/>
          <w:between w:val="nil"/>
        </w:pBdr>
        <w:spacing w:after="0" w:line="360" w:lineRule="auto"/>
        <w:jc w:val="both"/>
        <w:rPr>
          <w:rFonts w:cs="Arial"/>
          <w:color w:val="000000"/>
        </w:rPr>
      </w:pPr>
      <w:r>
        <w:rPr>
          <w:rFonts w:cs="Arial"/>
          <w:color w:val="000000"/>
        </w:rPr>
        <w:t>Numbers of women and men in research and administrative decision-making positions (e.g.</w:t>
      </w:r>
      <w:r w:rsidR="003902BE">
        <w:rPr>
          <w:rFonts w:cs="Arial"/>
          <w:color w:val="000000"/>
        </w:rPr>
        <w:t>,</w:t>
      </w:r>
      <w:r>
        <w:rPr>
          <w:rFonts w:cs="Arial"/>
          <w:color w:val="000000"/>
        </w:rPr>
        <w:t xml:space="preserve"> top management team, boards, committees, recruitment and promotion panels</w:t>
      </w:r>
      <w:proofErr w:type="gramStart"/>
      <w:r>
        <w:rPr>
          <w:rFonts w:cs="Arial"/>
          <w:color w:val="000000"/>
        </w:rPr>
        <w:t>);</w:t>
      </w:r>
      <w:proofErr w:type="gramEnd"/>
      <w:r>
        <w:rPr>
          <w:rFonts w:cs="Arial"/>
          <w:color w:val="000000"/>
        </w:rPr>
        <w:t xml:space="preserve"> </w:t>
      </w:r>
    </w:p>
    <w:p w14:paraId="6BCF86C9" w14:textId="75EAA0DE" w:rsidR="00066224" w:rsidRDefault="00072117">
      <w:pPr>
        <w:numPr>
          <w:ilvl w:val="0"/>
          <w:numId w:val="4"/>
        </w:numPr>
        <w:pBdr>
          <w:top w:val="nil"/>
          <w:left w:val="nil"/>
          <w:bottom w:val="nil"/>
          <w:right w:val="nil"/>
          <w:between w:val="nil"/>
        </w:pBdr>
        <w:spacing w:after="160" w:line="360" w:lineRule="auto"/>
        <w:jc w:val="both"/>
        <w:rPr>
          <w:rFonts w:cs="Arial"/>
          <w:color w:val="000000"/>
        </w:rPr>
      </w:pPr>
      <w:r>
        <w:rPr>
          <w:rFonts w:cs="Arial"/>
          <w:color w:val="000000"/>
        </w:rPr>
        <w:t xml:space="preserve">Numbers of staff by sex/gender applying for/taking parental leave, for how long and how many returned after taking the leave. </w:t>
      </w:r>
    </w:p>
    <w:p w14:paraId="7C1E5BF3" w14:textId="77777777" w:rsidR="00F441BB" w:rsidRPr="00B44BED" w:rsidRDefault="00F441BB" w:rsidP="00F441BB">
      <w:pPr>
        <w:spacing w:after="160" w:line="360" w:lineRule="auto"/>
        <w:rPr>
          <w:lang w:val="ro-RO"/>
        </w:rPr>
      </w:pPr>
    </w:p>
    <w:p w14:paraId="33BA8279" w14:textId="1F56A9A3" w:rsidR="00F441BB" w:rsidRPr="00B44BED" w:rsidRDefault="00F441BB" w:rsidP="00F441BB">
      <w:pPr>
        <w:spacing w:after="160" w:line="360" w:lineRule="auto"/>
        <w:rPr>
          <w:i/>
          <w:iCs/>
          <w:lang w:val="ro-RO"/>
        </w:rPr>
      </w:pPr>
      <w:r w:rsidRPr="00B44BED">
        <w:rPr>
          <w:i/>
          <w:iCs/>
          <w:lang w:val="ro-RO"/>
        </w:rPr>
        <w:t xml:space="preserve">(For </w:t>
      </w:r>
      <w:proofErr w:type="spellStart"/>
      <w:r w:rsidRPr="00B44BED">
        <w:rPr>
          <w:i/>
          <w:iCs/>
          <w:lang w:val="ro-RO"/>
        </w:rPr>
        <w:t>convenience</w:t>
      </w:r>
      <w:proofErr w:type="spellEnd"/>
      <w:r w:rsidRPr="00B44BED">
        <w:rPr>
          <w:i/>
          <w:iCs/>
          <w:lang w:val="ro-RO"/>
        </w:rPr>
        <w:t xml:space="preserve">, </w:t>
      </w:r>
      <w:proofErr w:type="spellStart"/>
      <w:r w:rsidRPr="00B44BED">
        <w:rPr>
          <w:i/>
          <w:iCs/>
          <w:lang w:val="ro-RO"/>
        </w:rPr>
        <w:t>we</w:t>
      </w:r>
      <w:proofErr w:type="spellEnd"/>
      <w:r w:rsidRPr="00B44BED">
        <w:rPr>
          <w:i/>
          <w:iCs/>
          <w:lang w:val="ro-RO"/>
        </w:rPr>
        <w:t xml:space="preserve"> </w:t>
      </w:r>
      <w:proofErr w:type="spellStart"/>
      <w:r w:rsidRPr="00B44BED">
        <w:rPr>
          <w:i/>
          <w:iCs/>
          <w:lang w:val="ro-RO"/>
        </w:rPr>
        <w:t>suggest</w:t>
      </w:r>
      <w:proofErr w:type="spellEnd"/>
      <w:r w:rsidRPr="00B44BED">
        <w:rPr>
          <w:i/>
          <w:iCs/>
          <w:lang w:val="ro-RO"/>
        </w:rPr>
        <w:t xml:space="preserve"> </w:t>
      </w:r>
      <w:proofErr w:type="spellStart"/>
      <w:r w:rsidRPr="00B44BED">
        <w:rPr>
          <w:i/>
          <w:iCs/>
          <w:lang w:val="ro-RO"/>
        </w:rPr>
        <w:t>the</w:t>
      </w:r>
      <w:proofErr w:type="spellEnd"/>
      <w:r w:rsidRPr="00B44BED">
        <w:rPr>
          <w:i/>
          <w:iCs/>
          <w:lang w:val="ro-RO"/>
        </w:rPr>
        <w:t xml:space="preserve"> </w:t>
      </w:r>
      <w:proofErr w:type="spellStart"/>
      <w:r w:rsidRPr="00B44BED">
        <w:rPr>
          <w:i/>
          <w:iCs/>
          <w:lang w:val="ro-RO"/>
        </w:rPr>
        <w:t>following</w:t>
      </w:r>
      <w:proofErr w:type="spellEnd"/>
      <w:r w:rsidRPr="00B44BED">
        <w:rPr>
          <w:i/>
          <w:iCs/>
          <w:lang w:val="ro-RO"/>
        </w:rPr>
        <w:t xml:space="preserve"> </w:t>
      </w:r>
      <w:proofErr w:type="spellStart"/>
      <w:r w:rsidRPr="00B44BED">
        <w:rPr>
          <w:i/>
          <w:iCs/>
          <w:lang w:val="ro-RO"/>
        </w:rPr>
        <w:t>tables</w:t>
      </w:r>
      <w:proofErr w:type="spellEnd"/>
      <w:r w:rsidRPr="00B44BED">
        <w:rPr>
          <w:i/>
          <w:iCs/>
          <w:lang w:val="ro-RO"/>
        </w:rPr>
        <w:t xml:space="preserve"> </w:t>
      </w:r>
      <w:proofErr w:type="spellStart"/>
      <w:r w:rsidRPr="00B44BED">
        <w:rPr>
          <w:i/>
          <w:iCs/>
          <w:lang w:val="ro-RO"/>
        </w:rPr>
        <w:t>to</w:t>
      </w:r>
      <w:proofErr w:type="spellEnd"/>
      <w:r w:rsidRPr="00B44BED">
        <w:rPr>
          <w:i/>
          <w:iCs/>
          <w:lang w:val="ro-RO"/>
        </w:rPr>
        <w:t xml:space="preserve"> </w:t>
      </w:r>
      <w:proofErr w:type="spellStart"/>
      <w:r w:rsidRPr="00B44BED">
        <w:rPr>
          <w:i/>
          <w:iCs/>
          <w:lang w:val="ro-RO"/>
        </w:rPr>
        <w:t>be</w:t>
      </w:r>
      <w:proofErr w:type="spellEnd"/>
      <w:r w:rsidRPr="00B44BED">
        <w:rPr>
          <w:i/>
          <w:iCs/>
          <w:lang w:val="ro-RO"/>
        </w:rPr>
        <w:t xml:space="preserve"> </w:t>
      </w:r>
      <w:proofErr w:type="spellStart"/>
      <w:r w:rsidRPr="00B44BED">
        <w:rPr>
          <w:i/>
          <w:iCs/>
          <w:lang w:val="ro-RO"/>
        </w:rPr>
        <w:t>filled</w:t>
      </w:r>
      <w:proofErr w:type="spellEnd"/>
      <w:r w:rsidRPr="00B44BED">
        <w:rPr>
          <w:i/>
          <w:iCs/>
          <w:lang w:val="ro-RO"/>
        </w:rPr>
        <w:t xml:space="preserve"> in </w:t>
      </w:r>
      <w:proofErr w:type="spellStart"/>
      <w:r w:rsidRPr="00B44BED">
        <w:rPr>
          <w:i/>
          <w:iCs/>
          <w:lang w:val="ro-RO"/>
        </w:rPr>
        <w:t>by</w:t>
      </w:r>
      <w:proofErr w:type="spellEnd"/>
      <w:r w:rsidRPr="00B44BED">
        <w:rPr>
          <w:i/>
          <w:iCs/>
          <w:lang w:val="ro-RO"/>
        </w:rPr>
        <w:t xml:space="preserve"> </w:t>
      </w:r>
      <w:proofErr w:type="spellStart"/>
      <w:r w:rsidRPr="00B44BED">
        <w:rPr>
          <w:i/>
          <w:iCs/>
          <w:lang w:val="ro-RO"/>
        </w:rPr>
        <w:t>the</w:t>
      </w:r>
      <w:proofErr w:type="spellEnd"/>
      <w:r w:rsidRPr="00B44BED">
        <w:rPr>
          <w:i/>
          <w:iCs/>
          <w:lang w:val="ro-RO"/>
        </w:rPr>
        <w:t xml:space="preserve"> </w:t>
      </w:r>
      <w:r>
        <w:rPr>
          <w:i/>
          <w:iCs/>
          <w:lang w:val="ro-RO"/>
        </w:rPr>
        <w:t xml:space="preserve">institute. </w:t>
      </w:r>
      <w:proofErr w:type="spellStart"/>
      <w:r>
        <w:rPr>
          <w:i/>
          <w:iCs/>
          <w:lang w:val="ro-RO"/>
        </w:rPr>
        <w:t>Please</w:t>
      </w:r>
      <w:proofErr w:type="spellEnd"/>
      <w:r>
        <w:rPr>
          <w:i/>
          <w:iCs/>
          <w:lang w:val="ro-RO"/>
        </w:rPr>
        <w:t xml:space="preserve"> note </w:t>
      </w:r>
      <w:proofErr w:type="spellStart"/>
      <w:r>
        <w:rPr>
          <w:i/>
          <w:iCs/>
          <w:lang w:val="ro-RO"/>
        </w:rPr>
        <w:t>that</w:t>
      </w:r>
      <w:proofErr w:type="spellEnd"/>
      <w:r>
        <w:rPr>
          <w:i/>
          <w:iCs/>
          <w:lang w:val="ro-RO"/>
        </w:rPr>
        <w:t xml:space="preserve"> </w:t>
      </w:r>
      <w:proofErr w:type="spellStart"/>
      <w:r>
        <w:rPr>
          <w:i/>
          <w:iCs/>
          <w:lang w:val="ro-RO"/>
        </w:rPr>
        <w:t>these</w:t>
      </w:r>
      <w:proofErr w:type="spellEnd"/>
      <w:r>
        <w:rPr>
          <w:i/>
          <w:iCs/>
          <w:lang w:val="ro-RO"/>
        </w:rPr>
        <w:t xml:space="preserve"> </w:t>
      </w:r>
      <w:proofErr w:type="spellStart"/>
      <w:r>
        <w:rPr>
          <w:i/>
          <w:iCs/>
          <w:lang w:val="ro-RO"/>
        </w:rPr>
        <w:t>tables</w:t>
      </w:r>
      <w:proofErr w:type="spellEnd"/>
      <w:r>
        <w:rPr>
          <w:i/>
          <w:iCs/>
          <w:lang w:val="ro-RO"/>
        </w:rPr>
        <w:t xml:space="preserve"> are </w:t>
      </w:r>
      <w:proofErr w:type="spellStart"/>
      <w:r>
        <w:rPr>
          <w:i/>
          <w:iCs/>
          <w:lang w:val="ro-RO"/>
        </w:rPr>
        <w:t>only</w:t>
      </w:r>
      <w:proofErr w:type="spellEnd"/>
      <w:r>
        <w:rPr>
          <w:i/>
          <w:iCs/>
          <w:lang w:val="ro-RO"/>
        </w:rPr>
        <w:t xml:space="preserve"> for </w:t>
      </w:r>
      <w:proofErr w:type="spellStart"/>
      <w:r>
        <w:rPr>
          <w:i/>
          <w:iCs/>
          <w:lang w:val="ro-RO"/>
        </w:rPr>
        <w:t>ease</w:t>
      </w:r>
      <w:proofErr w:type="spellEnd"/>
      <w:r>
        <w:rPr>
          <w:i/>
          <w:iCs/>
          <w:lang w:val="ro-RO"/>
        </w:rPr>
        <w:t xml:space="preserve"> of data </w:t>
      </w:r>
      <w:proofErr w:type="spellStart"/>
      <w:r>
        <w:rPr>
          <w:i/>
          <w:iCs/>
          <w:lang w:val="ro-RO"/>
        </w:rPr>
        <w:t>collection</w:t>
      </w:r>
      <w:proofErr w:type="spellEnd"/>
      <w:r>
        <w:rPr>
          <w:i/>
          <w:iCs/>
          <w:lang w:val="ro-RO"/>
        </w:rPr>
        <w:t xml:space="preserve">, in </w:t>
      </w:r>
      <w:proofErr w:type="spellStart"/>
      <w:r>
        <w:rPr>
          <w:i/>
          <w:iCs/>
          <w:lang w:val="ro-RO"/>
        </w:rPr>
        <w:t>the</w:t>
      </w:r>
      <w:proofErr w:type="spellEnd"/>
      <w:r>
        <w:rPr>
          <w:i/>
          <w:iCs/>
          <w:lang w:val="ro-RO"/>
        </w:rPr>
        <w:t xml:space="preserve"> final </w:t>
      </w:r>
      <w:proofErr w:type="spellStart"/>
      <w:r>
        <w:rPr>
          <w:i/>
          <w:iCs/>
          <w:lang w:val="ro-RO"/>
        </w:rPr>
        <w:t>Strategy</w:t>
      </w:r>
      <w:proofErr w:type="spellEnd"/>
      <w:r>
        <w:rPr>
          <w:i/>
          <w:iCs/>
          <w:lang w:val="ro-RO"/>
        </w:rPr>
        <w:t xml:space="preserve"> document </w:t>
      </w:r>
      <w:proofErr w:type="spellStart"/>
      <w:r>
        <w:rPr>
          <w:i/>
          <w:iCs/>
          <w:lang w:val="ro-RO"/>
        </w:rPr>
        <w:t>only</w:t>
      </w:r>
      <w:proofErr w:type="spellEnd"/>
      <w:r>
        <w:rPr>
          <w:i/>
          <w:iCs/>
          <w:lang w:val="ro-RO"/>
        </w:rPr>
        <w:t xml:space="preserve"> </w:t>
      </w:r>
      <w:proofErr w:type="spellStart"/>
      <w:r>
        <w:rPr>
          <w:i/>
          <w:iCs/>
          <w:lang w:val="ro-RO"/>
        </w:rPr>
        <w:t>the</w:t>
      </w:r>
      <w:proofErr w:type="spellEnd"/>
      <w:r>
        <w:rPr>
          <w:i/>
          <w:iCs/>
          <w:lang w:val="ro-RO"/>
        </w:rPr>
        <w:t xml:space="preserve"> total relevant </w:t>
      </w:r>
      <w:proofErr w:type="spellStart"/>
      <w:r>
        <w:rPr>
          <w:i/>
          <w:iCs/>
          <w:lang w:val="ro-RO"/>
        </w:rPr>
        <w:t>numbers</w:t>
      </w:r>
      <w:proofErr w:type="spellEnd"/>
      <w:r>
        <w:rPr>
          <w:i/>
          <w:iCs/>
          <w:lang w:val="ro-RO"/>
        </w:rPr>
        <w:t xml:space="preserve"> </w:t>
      </w:r>
      <w:proofErr w:type="spellStart"/>
      <w:r>
        <w:rPr>
          <w:i/>
          <w:iCs/>
          <w:lang w:val="ro-RO"/>
        </w:rPr>
        <w:t>should</w:t>
      </w:r>
      <w:proofErr w:type="spellEnd"/>
      <w:r>
        <w:rPr>
          <w:i/>
          <w:iCs/>
          <w:lang w:val="ro-RO"/>
        </w:rPr>
        <w:t xml:space="preserve"> </w:t>
      </w:r>
      <w:proofErr w:type="spellStart"/>
      <w:r>
        <w:rPr>
          <w:i/>
          <w:iCs/>
          <w:lang w:val="ro-RO"/>
        </w:rPr>
        <w:t>be</w:t>
      </w:r>
      <w:proofErr w:type="spellEnd"/>
      <w:r>
        <w:rPr>
          <w:i/>
          <w:iCs/>
          <w:lang w:val="ro-RO"/>
        </w:rPr>
        <w:t xml:space="preserve"> </w:t>
      </w:r>
      <w:proofErr w:type="spellStart"/>
      <w:r>
        <w:rPr>
          <w:i/>
          <w:iCs/>
          <w:lang w:val="ro-RO"/>
        </w:rPr>
        <w:t>mentioned</w:t>
      </w:r>
      <w:proofErr w:type="spellEnd"/>
      <w:r>
        <w:rPr>
          <w:i/>
          <w:iCs/>
          <w:lang w:val="ro-RO"/>
        </w:rPr>
        <w:t>.</w:t>
      </w:r>
      <w:r w:rsidRPr="00B44BED">
        <w:rPr>
          <w:i/>
          <w:iCs/>
          <w:lang w:val="ro-RO"/>
        </w:rPr>
        <w:t>)</w:t>
      </w:r>
    </w:p>
    <w:p w14:paraId="1722E83A" w14:textId="77777777" w:rsidR="00066224" w:rsidRDefault="00066224">
      <w:pPr>
        <w:spacing w:after="160" w:line="360" w:lineRule="auto"/>
      </w:pPr>
    </w:p>
    <w:p w14:paraId="3133BED4" w14:textId="77777777" w:rsidR="00066224" w:rsidRDefault="00072117">
      <w:pPr>
        <w:spacing w:after="160" w:line="360" w:lineRule="auto"/>
        <w:rPr>
          <w:b/>
        </w:rPr>
      </w:pPr>
      <w:r>
        <w:rPr>
          <w:b/>
        </w:rPr>
        <w:t xml:space="preserve">1. Women and men in leadership positions </w:t>
      </w:r>
    </w:p>
    <w:p w14:paraId="292CA8FA" w14:textId="77777777" w:rsidR="00066224" w:rsidRDefault="00072117">
      <w:pPr>
        <w:spacing w:after="160" w:line="360" w:lineRule="auto"/>
        <w:rPr>
          <w:b/>
        </w:rPr>
      </w:pPr>
      <w:r>
        <w:rPr>
          <w:b/>
        </w:rPr>
        <w:t>Table 1. Research institute management</w:t>
      </w:r>
    </w:p>
    <w:p w14:paraId="315B501E" w14:textId="77777777" w:rsidR="00066224" w:rsidRDefault="00072117">
      <w:pPr>
        <w:spacing w:after="160" w:line="360" w:lineRule="auto"/>
        <w:rPr>
          <w:i/>
        </w:rPr>
      </w:pPr>
      <w:r>
        <w:rPr>
          <w:i/>
        </w:rPr>
        <w:t>(</w:t>
      </w:r>
      <w:proofErr w:type="gramStart"/>
      <w:r>
        <w:rPr>
          <w:i/>
        </w:rPr>
        <w:t>please</w:t>
      </w:r>
      <w:proofErr w:type="gramEnd"/>
      <w:r>
        <w:rPr>
          <w:i/>
        </w:rPr>
        <w:t xml:space="preserve"> check as appropriate and adapt to your organization)</w:t>
      </w:r>
    </w:p>
    <w:tbl>
      <w:tblPr>
        <w:tblStyle w:val="a0"/>
        <w:tblW w:w="4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011"/>
        <w:gridCol w:w="992"/>
      </w:tblGrid>
      <w:tr w:rsidR="00066224" w14:paraId="7A93C79A" w14:textId="77777777">
        <w:tc>
          <w:tcPr>
            <w:tcW w:w="2830" w:type="dxa"/>
          </w:tcPr>
          <w:p w14:paraId="171D6BD0" w14:textId="77777777" w:rsidR="00066224" w:rsidRDefault="00066224">
            <w:pPr>
              <w:spacing w:after="100" w:line="276" w:lineRule="auto"/>
            </w:pPr>
          </w:p>
        </w:tc>
        <w:tc>
          <w:tcPr>
            <w:tcW w:w="1011" w:type="dxa"/>
          </w:tcPr>
          <w:p w14:paraId="5EBDC707" w14:textId="77777777" w:rsidR="00066224" w:rsidRDefault="00072117">
            <w:pPr>
              <w:spacing w:after="100" w:line="276" w:lineRule="auto"/>
              <w:jc w:val="center"/>
              <w:rPr>
                <w:b/>
              </w:rPr>
            </w:pPr>
            <w:r>
              <w:rPr>
                <w:b/>
              </w:rPr>
              <w:t>Woman</w:t>
            </w:r>
          </w:p>
        </w:tc>
        <w:tc>
          <w:tcPr>
            <w:tcW w:w="992" w:type="dxa"/>
          </w:tcPr>
          <w:p w14:paraId="318947C9" w14:textId="77777777" w:rsidR="00066224" w:rsidRDefault="00072117">
            <w:pPr>
              <w:spacing w:after="100" w:line="276" w:lineRule="auto"/>
              <w:jc w:val="center"/>
              <w:rPr>
                <w:b/>
              </w:rPr>
            </w:pPr>
            <w:r>
              <w:rPr>
                <w:b/>
              </w:rPr>
              <w:t>Man</w:t>
            </w:r>
          </w:p>
        </w:tc>
      </w:tr>
      <w:tr w:rsidR="00066224" w14:paraId="7BAEC9C1" w14:textId="77777777">
        <w:tc>
          <w:tcPr>
            <w:tcW w:w="2830" w:type="dxa"/>
          </w:tcPr>
          <w:p w14:paraId="125D5A21" w14:textId="6770731B" w:rsidR="00066224" w:rsidRDefault="003902BE">
            <w:pPr>
              <w:spacing w:after="100" w:line="276" w:lineRule="auto"/>
            </w:pPr>
            <w:r>
              <w:t xml:space="preserve">President of the </w:t>
            </w:r>
            <w:r w:rsidR="00072117">
              <w:t xml:space="preserve">Board of Directors </w:t>
            </w:r>
          </w:p>
        </w:tc>
        <w:tc>
          <w:tcPr>
            <w:tcW w:w="1011" w:type="dxa"/>
          </w:tcPr>
          <w:p w14:paraId="22576F25" w14:textId="77777777" w:rsidR="00066224" w:rsidRDefault="00066224">
            <w:pPr>
              <w:spacing w:after="100" w:line="276" w:lineRule="auto"/>
              <w:jc w:val="center"/>
            </w:pPr>
          </w:p>
        </w:tc>
        <w:tc>
          <w:tcPr>
            <w:tcW w:w="992" w:type="dxa"/>
          </w:tcPr>
          <w:p w14:paraId="0F4F990A" w14:textId="77777777" w:rsidR="00066224" w:rsidRDefault="00066224">
            <w:pPr>
              <w:spacing w:after="100" w:line="276" w:lineRule="auto"/>
              <w:jc w:val="center"/>
            </w:pPr>
          </w:p>
        </w:tc>
      </w:tr>
      <w:tr w:rsidR="00066224" w14:paraId="2FDE538C" w14:textId="77777777">
        <w:tc>
          <w:tcPr>
            <w:tcW w:w="2830" w:type="dxa"/>
          </w:tcPr>
          <w:p w14:paraId="7B7EE8FF" w14:textId="77777777" w:rsidR="00066224" w:rsidRDefault="00072117">
            <w:pPr>
              <w:spacing w:after="100" w:line="276" w:lineRule="auto"/>
            </w:pPr>
            <w:r>
              <w:t>General Director</w:t>
            </w:r>
          </w:p>
        </w:tc>
        <w:tc>
          <w:tcPr>
            <w:tcW w:w="1011" w:type="dxa"/>
          </w:tcPr>
          <w:p w14:paraId="4EBD7074" w14:textId="77777777" w:rsidR="00066224" w:rsidRDefault="00066224">
            <w:pPr>
              <w:spacing w:after="100" w:line="276" w:lineRule="auto"/>
              <w:jc w:val="center"/>
            </w:pPr>
          </w:p>
        </w:tc>
        <w:tc>
          <w:tcPr>
            <w:tcW w:w="992" w:type="dxa"/>
          </w:tcPr>
          <w:p w14:paraId="548FE8AF" w14:textId="77777777" w:rsidR="00066224" w:rsidRDefault="00066224">
            <w:pPr>
              <w:spacing w:after="100" w:line="276" w:lineRule="auto"/>
              <w:jc w:val="center"/>
            </w:pPr>
          </w:p>
        </w:tc>
      </w:tr>
      <w:tr w:rsidR="00066224" w14:paraId="05EC407F" w14:textId="77777777">
        <w:tc>
          <w:tcPr>
            <w:tcW w:w="2830" w:type="dxa"/>
          </w:tcPr>
          <w:p w14:paraId="7F37F0C1" w14:textId="77777777" w:rsidR="00066224" w:rsidRDefault="00072117">
            <w:pPr>
              <w:spacing w:after="100"/>
            </w:pPr>
            <w:r>
              <w:lastRenderedPageBreak/>
              <w:t>Scientific Director</w:t>
            </w:r>
          </w:p>
        </w:tc>
        <w:tc>
          <w:tcPr>
            <w:tcW w:w="1011" w:type="dxa"/>
          </w:tcPr>
          <w:p w14:paraId="201C2695" w14:textId="77777777" w:rsidR="00066224" w:rsidRDefault="00066224">
            <w:pPr>
              <w:spacing w:after="100"/>
              <w:jc w:val="center"/>
            </w:pPr>
          </w:p>
        </w:tc>
        <w:tc>
          <w:tcPr>
            <w:tcW w:w="992" w:type="dxa"/>
          </w:tcPr>
          <w:p w14:paraId="7300EF61" w14:textId="77777777" w:rsidR="00066224" w:rsidRDefault="00066224">
            <w:pPr>
              <w:spacing w:after="100"/>
              <w:jc w:val="center"/>
            </w:pPr>
          </w:p>
        </w:tc>
      </w:tr>
      <w:tr w:rsidR="00066224" w14:paraId="4C5C11CC" w14:textId="77777777">
        <w:tc>
          <w:tcPr>
            <w:tcW w:w="2830" w:type="dxa"/>
          </w:tcPr>
          <w:p w14:paraId="5372FD1C" w14:textId="7648D1B6" w:rsidR="00066224" w:rsidRDefault="003902BE">
            <w:pPr>
              <w:spacing w:after="100"/>
            </w:pPr>
            <w:r>
              <w:t xml:space="preserve">President of the </w:t>
            </w:r>
            <w:r w:rsidR="00072117">
              <w:t xml:space="preserve">Scientific Committee </w:t>
            </w:r>
          </w:p>
        </w:tc>
        <w:tc>
          <w:tcPr>
            <w:tcW w:w="1011" w:type="dxa"/>
          </w:tcPr>
          <w:p w14:paraId="7D65051E" w14:textId="77777777" w:rsidR="00066224" w:rsidRDefault="00066224">
            <w:pPr>
              <w:spacing w:after="100"/>
              <w:jc w:val="center"/>
            </w:pPr>
          </w:p>
        </w:tc>
        <w:tc>
          <w:tcPr>
            <w:tcW w:w="992" w:type="dxa"/>
          </w:tcPr>
          <w:p w14:paraId="278249F5" w14:textId="77777777" w:rsidR="00066224" w:rsidRDefault="00066224">
            <w:pPr>
              <w:spacing w:after="100"/>
              <w:jc w:val="center"/>
            </w:pPr>
          </w:p>
        </w:tc>
      </w:tr>
      <w:tr w:rsidR="00066224" w14:paraId="055EB51D" w14:textId="77777777">
        <w:tc>
          <w:tcPr>
            <w:tcW w:w="2830" w:type="dxa"/>
          </w:tcPr>
          <w:p w14:paraId="03239821" w14:textId="39737B68" w:rsidR="00066224" w:rsidRDefault="00072117">
            <w:pPr>
              <w:spacing w:after="100" w:line="276" w:lineRule="auto"/>
            </w:pPr>
            <w:r>
              <w:t>Economic Director</w:t>
            </w:r>
          </w:p>
        </w:tc>
        <w:tc>
          <w:tcPr>
            <w:tcW w:w="1011" w:type="dxa"/>
          </w:tcPr>
          <w:p w14:paraId="078FD560" w14:textId="77777777" w:rsidR="00066224" w:rsidRDefault="00066224">
            <w:pPr>
              <w:spacing w:after="100" w:line="276" w:lineRule="auto"/>
              <w:jc w:val="center"/>
            </w:pPr>
          </w:p>
        </w:tc>
        <w:tc>
          <w:tcPr>
            <w:tcW w:w="992" w:type="dxa"/>
          </w:tcPr>
          <w:p w14:paraId="33F97DDF" w14:textId="77777777" w:rsidR="00066224" w:rsidRDefault="00066224">
            <w:pPr>
              <w:spacing w:after="100" w:line="276" w:lineRule="auto"/>
              <w:jc w:val="center"/>
            </w:pPr>
          </w:p>
        </w:tc>
      </w:tr>
      <w:tr w:rsidR="00066224" w14:paraId="0861AC59" w14:textId="77777777">
        <w:tc>
          <w:tcPr>
            <w:tcW w:w="2830" w:type="dxa"/>
          </w:tcPr>
          <w:p w14:paraId="1D56CD5A" w14:textId="77777777" w:rsidR="00066224" w:rsidRDefault="00072117">
            <w:pPr>
              <w:spacing w:after="100" w:line="276" w:lineRule="auto"/>
            </w:pPr>
            <w:r>
              <w:t>Head of Department 1</w:t>
            </w:r>
          </w:p>
          <w:p w14:paraId="2610AD2E" w14:textId="77777777" w:rsidR="00066224" w:rsidRDefault="00072117">
            <w:pPr>
              <w:spacing w:after="100" w:line="276" w:lineRule="auto"/>
            </w:pPr>
            <w:r>
              <w:t>(function/title)</w:t>
            </w:r>
          </w:p>
        </w:tc>
        <w:tc>
          <w:tcPr>
            <w:tcW w:w="1011" w:type="dxa"/>
          </w:tcPr>
          <w:p w14:paraId="68D097BC" w14:textId="77777777" w:rsidR="00066224" w:rsidRDefault="00066224">
            <w:pPr>
              <w:spacing w:after="100" w:line="276" w:lineRule="auto"/>
              <w:jc w:val="center"/>
            </w:pPr>
          </w:p>
        </w:tc>
        <w:tc>
          <w:tcPr>
            <w:tcW w:w="992" w:type="dxa"/>
          </w:tcPr>
          <w:p w14:paraId="2559FD93" w14:textId="77777777" w:rsidR="00066224" w:rsidRDefault="00066224">
            <w:pPr>
              <w:spacing w:after="100" w:line="276" w:lineRule="auto"/>
              <w:jc w:val="center"/>
            </w:pPr>
          </w:p>
        </w:tc>
      </w:tr>
      <w:tr w:rsidR="00066224" w14:paraId="4D2B70BC" w14:textId="77777777">
        <w:tc>
          <w:tcPr>
            <w:tcW w:w="2830" w:type="dxa"/>
          </w:tcPr>
          <w:p w14:paraId="261D91CC" w14:textId="77777777" w:rsidR="00066224" w:rsidRDefault="00072117">
            <w:pPr>
              <w:spacing w:after="100" w:line="276" w:lineRule="auto"/>
            </w:pPr>
            <w:r>
              <w:t>Head of Department 2</w:t>
            </w:r>
          </w:p>
          <w:p w14:paraId="576F132E" w14:textId="77777777" w:rsidR="00066224" w:rsidRDefault="00072117">
            <w:pPr>
              <w:spacing w:after="100" w:line="276" w:lineRule="auto"/>
            </w:pPr>
            <w:r>
              <w:t>(function/title)</w:t>
            </w:r>
          </w:p>
        </w:tc>
        <w:tc>
          <w:tcPr>
            <w:tcW w:w="1011" w:type="dxa"/>
          </w:tcPr>
          <w:p w14:paraId="5B3F9DE8" w14:textId="77777777" w:rsidR="00066224" w:rsidRDefault="00066224">
            <w:pPr>
              <w:spacing w:after="100" w:line="276" w:lineRule="auto"/>
              <w:jc w:val="center"/>
            </w:pPr>
          </w:p>
        </w:tc>
        <w:tc>
          <w:tcPr>
            <w:tcW w:w="992" w:type="dxa"/>
          </w:tcPr>
          <w:p w14:paraId="3299B116" w14:textId="77777777" w:rsidR="00066224" w:rsidRDefault="00066224">
            <w:pPr>
              <w:spacing w:after="100" w:line="276" w:lineRule="auto"/>
              <w:jc w:val="center"/>
            </w:pPr>
          </w:p>
        </w:tc>
      </w:tr>
      <w:tr w:rsidR="00066224" w14:paraId="6D805ED0" w14:textId="77777777">
        <w:tc>
          <w:tcPr>
            <w:tcW w:w="2830" w:type="dxa"/>
          </w:tcPr>
          <w:p w14:paraId="1690AAAD" w14:textId="77777777" w:rsidR="00066224" w:rsidRDefault="00072117">
            <w:pPr>
              <w:spacing w:after="100" w:line="276" w:lineRule="auto"/>
            </w:pPr>
            <w:r>
              <w:t>Head of Department 3</w:t>
            </w:r>
          </w:p>
          <w:p w14:paraId="46F0622C" w14:textId="77777777" w:rsidR="00066224" w:rsidRDefault="00072117">
            <w:pPr>
              <w:spacing w:after="100" w:line="276" w:lineRule="auto"/>
            </w:pPr>
            <w:r>
              <w:t>(function/title)</w:t>
            </w:r>
          </w:p>
        </w:tc>
        <w:tc>
          <w:tcPr>
            <w:tcW w:w="1011" w:type="dxa"/>
          </w:tcPr>
          <w:p w14:paraId="0EF31C16" w14:textId="77777777" w:rsidR="00066224" w:rsidRDefault="00066224">
            <w:pPr>
              <w:spacing w:after="100" w:line="276" w:lineRule="auto"/>
              <w:jc w:val="center"/>
            </w:pPr>
          </w:p>
        </w:tc>
        <w:tc>
          <w:tcPr>
            <w:tcW w:w="992" w:type="dxa"/>
          </w:tcPr>
          <w:p w14:paraId="1F893343" w14:textId="77777777" w:rsidR="00066224" w:rsidRDefault="00066224">
            <w:pPr>
              <w:spacing w:after="100" w:line="276" w:lineRule="auto"/>
              <w:jc w:val="center"/>
            </w:pPr>
          </w:p>
        </w:tc>
      </w:tr>
      <w:tr w:rsidR="00066224" w14:paraId="5AE2911F" w14:textId="77777777">
        <w:tc>
          <w:tcPr>
            <w:tcW w:w="2830" w:type="dxa"/>
          </w:tcPr>
          <w:p w14:paraId="70C24AB8" w14:textId="77777777" w:rsidR="00066224" w:rsidRDefault="00072117">
            <w:pPr>
              <w:spacing w:after="100" w:line="276" w:lineRule="auto"/>
            </w:pPr>
            <w:r>
              <w:t>Head of Department 4</w:t>
            </w:r>
          </w:p>
          <w:p w14:paraId="68B96A1B" w14:textId="77777777" w:rsidR="00066224" w:rsidRDefault="00072117">
            <w:pPr>
              <w:spacing w:after="100"/>
            </w:pPr>
            <w:r>
              <w:t>(function/title)</w:t>
            </w:r>
          </w:p>
        </w:tc>
        <w:tc>
          <w:tcPr>
            <w:tcW w:w="1011" w:type="dxa"/>
          </w:tcPr>
          <w:p w14:paraId="2C2871FD" w14:textId="77777777" w:rsidR="00066224" w:rsidRDefault="00066224">
            <w:pPr>
              <w:spacing w:after="100"/>
              <w:jc w:val="center"/>
            </w:pPr>
          </w:p>
        </w:tc>
        <w:tc>
          <w:tcPr>
            <w:tcW w:w="992" w:type="dxa"/>
          </w:tcPr>
          <w:p w14:paraId="26A9CB22" w14:textId="77777777" w:rsidR="00066224" w:rsidRDefault="00066224">
            <w:pPr>
              <w:spacing w:after="100"/>
              <w:jc w:val="center"/>
            </w:pPr>
          </w:p>
        </w:tc>
      </w:tr>
      <w:tr w:rsidR="00066224" w14:paraId="4A699CC5" w14:textId="77777777">
        <w:tc>
          <w:tcPr>
            <w:tcW w:w="2830" w:type="dxa"/>
          </w:tcPr>
          <w:p w14:paraId="40E62DD3" w14:textId="77777777" w:rsidR="00066224" w:rsidRDefault="00072117">
            <w:pPr>
              <w:spacing w:after="100" w:line="276" w:lineRule="auto"/>
            </w:pPr>
            <w:r>
              <w:t>Etc.</w:t>
            </w:r>
          </w:p>
        </w:tc>
        <w:tc>
          <w:tcPr>
            <w:tcW w:w="1011" w:type="dxa"/>
          </w:tcPr>
          <w:p w14:paraId="5978D024" w14:textId="77777777" w:rsidR="00066224" w:rsidRDefault="00066224">
            <w:pPr>
              <w:spacing w:after="100" w:line="276" w:lineRule="auto"/>
              <w:jc w:val="center"/>
            </w:pPr>
          </w:p>
        </w:tc>
        <w:tc>
          <w:tcPr>
            <w:tcW w:w="992" w:type="dxa"/>
          </w:tcPr>
          <w:p w14:paraId="0AD5E2C7" w14:textId="77777777" w:rsidR="00066224" w:rsidRDefault="00066224">
            <w:pPr>
              <w:spacing w:after="100" w:line="276" w:lineRule="auto"/>
              <w:jc w:val="center"/>
            </w:pPr>
          </w:p>
        </w:tc>
      </w:tr>
      <w:tr w:rsidR="00066224" w14:paraId="29D65AC6" w14:textId="77777777">
        <w:tc>
          <w:tcPr>
            <w:tcW w:w="2830" w:type="dxa"/>
            <w:shd w:val="clear" w:color="auto" w:fill="D9D9D9"/>
          </w:tcPr>
          <w:p w14:paraId="50B01F69" w14:textId="77777777" w:rsidR="00066224" w:rsidRDefault="00072117">
            <w:pPr>
              <w:spacing w:after="100" w:line="276" w:lineRule="auto"/>
              <w:jc w:val="right"/>
              <w:rPr>
                <w:b/>
              </w:rPr>
            </w:pPr>
            <w:r>
              <w:rPr>
                <w:b/>
              </w:rPr>
              <w:t>TOTAL</w:t>
            </w:r>
          </w:p>
        </w:tc>
        <w:tc>
          <w:tcPr>
            <w:tcW w:w="1011" w:type="dxa"/>
            <w:shd w:val="clear" w:color="auto" w:fill="D9D9D9"/>
          </w:tcPr>
          <w:p w14:paraId="0FB1E3ED" w14:textId="77777777" w:rsidR="00066224" w:rsidRDefault="00066224">
            <w:pPr>
              <w:spacing w:after="100" w:line="276" w:lineRule="auto"/>
              <w:rPr>
                <w:b/>
              </w:rPr>
            </w:pPr>
          </w:p>
        </w:tc>
        <w:tc>
          <w:tcPr>
            <w:tcW w:w="992" w:type="dxa"/>
            <w:shd w:val="clear" w:color="auto" w:fill="D9D9D9"/>
          </w:tcPr>
          <w:p w14:paraId="3681BA57" w14:textId="77777777" w:rsidR="00066224" w:rsidRDefault="00066224">
            <w:pPr>
              <w:spacing w:after="100" w:line="276" w:lineRule="auto"/>
              <w:rPr>
                <w:b/>
              </w:rPr>
            </w:pPr>
          </w:p>
        </w:tc>
      </w:tr>
    </w:tbl>
    <w:p w14:paraId="1F651621" w14:textId="5AB69BB8" w:rsidR="00066224" w:rsidRDefault="00066224">
      <w:pPr>
        <w:spacing w:after="160" w:line="360" w:lineRule="auto"/>
      </w:pPr>
    </w:p>
    <w:p w14:paraId="2A80C2F4" w14:textId="77777777" w:rsidR="00F441BB" w:rsidRDefault="00F441BB">
      <w:pPr>
        <w:spacing w:after="160" w:line="360" w:lineRule="auto"/>
      </w:pPr>
    </w:p>
    <w:p w14:paraId="040EAC4F" w14:textId="77777777" w:rsidR="00066224" w:rsidRDefault="00072117">
      <w:pPr>
        <w:spacing w:after="160" w:line="360" w:lineRule="auto"/>
        <w:rPr>
          <w:b/>
        </w:rPr>
      </w:pPr>
      <w:r>
        <w:rPr>
          <w:b/>
        </w:rPr>
        <w:t>Table 2. Other Heads of research institute structures / units (independent units, other than research):</w:t>
      </w:r>
    </w:p>
    <w:p w14:paraId="41F50EA4" w14:textId="77777777" w:rsidR="00066224" w:rsidRDefault="00072117">
      <w:pPr>
        <w:spacing w:after="160" w:line="360" w:lineRule="auto"/>
        <w:rPr>
          <w:i/>
        </w:rPr>
      </w:pPr>
      <w:r>
        <w:rPr>
          <w:i/>
        </w:rPr>
        <w:t>(</w:t>
      </w:r>
      <w:proofErr w:type="gramStart"/>
      <w:r>
        <w:rPr>
          <w:i/>
        </w:rPr>
        <w:t>please</w:t>
      </w:r>
      <w:proofErr w:type="gramEnd"/>
      <w:r>
        <w:rPr>
          <w:i/>
        </w:rPr>
        <w:t xml:space="preserve"> mark W or M, as appropriate and adapt to your organization)</w:t>
      </w:r>
    </w:p>
    <w:tbl>
      <w:tblPr>
        <w:tblStyle w:val="a1"/>
        <w:tblW w:w="6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1011"/>
        <w:gridCol w:w="850"/>
      </w:tblGrid>
      <w:tr w:rsidR="00066224" w14:paraId="0FFF44E1" w14:textId="77777777">
        <w:tc>
          <w:tcPr>
            <w:tcW w:w="4957" w:type="dxa"/>
          </w:tcPr>
          <w:p w14:paraId="713F8F67" w14:textId="77777777" w:rsidR="00066224" w:rsidRDefault="00066224">
            <w:pPr>
              <w:spacing w:after="100" w:line="276" w:lineRule="auto"/>
            </w:pPr>
          </w:p>
        </w:tc>
        <w:tc>
          <w:tcPr>
            <w:tcW w:w="1011" w:type="dxa"/>
          </w:tcPr>
          <w:p w14:paraId="2E6D5CDA" w14:textId="77777777" w:rsidR="00066224" w:rsidRDefault="00072117">
            <w:pPr>
              <w:spacing w:after="100" w:line="276" w:lineRule="auto"/>
              <w:jc w:val="center"/>
              <w:rPr>
                <w:b/>
              </w:rPr>
            </w:pPr>
            <w:r>
              <w:rPr>
                <w:b/>
              </w:rPr>
              <w:t>Woman</w:t>
            </w:r>
          </w:p>
        </w:tc>
        <w:tc>
          <w:tcPr>
            <w:tcW w:w="850" w:type="dxa"/>
          </w:tcPr>
          <w:p w14:paraId="348FE98B" w14:textId="77777777" w:rsidR="00066224" w:rsidRDefault="00072117">
            <w:pPr>
              <w:spacing w:after="100" w:line="276" w:lineRule="auto"/>
              <w:jc w:val="center"/>
              <w:rPr>
                <w:b/>
              </w:rPr>
            </w:pPr>
            <w:r>
              <w:rPr>
                <w:b/>
              </w:rPr>
              <w:t>Man</w:t>
            </w:r>
          </w:p>
        </w:tc>
      </w:tr>
      <w:tr w:rsidR="00066224" w14:paraId="134AD2AF" w14:textId="77777777">
        <w:tc>
          <w:tcPr>
            <w:tcW w:w="4957" w:type="dxa"/>
          </w:tcPr>
          <w:p w14:paraId="4F0214E0" w14:textId="77777777" w:rsidR="00066224" w:rsidRDefault="00072117">
            <w:pPr>
              <w:spacing w:after="100" w:line="276" w:lineRule="auto"/>
            </w:pPr>
            <w:r>
              <w:t>Unit 1</w:t>
            </w:r>
          </w:p>
          <w:p w14:paraId="1DE7A480" w14:textId="77777777" w:rsidR="00066224" w:rsidRDefault="00072117">
            <w:pPr>
              <w:spacing w:after="100" w:line="276" w:lineRule="auto"/>
            </w:pPr>
            <w:r>
              <w:t>(name)</w:t>
            </w:r>
          </w:p>
        </w:tc>
        <w:tc>
          <w:tcPr>
            <w:tcW w:w="1011" w:type="dxa"/>
            <w:shd w:val="clear" w:color="auto" w:fill="auto"/>
          </w:tcPr>
          <w:p w14:paraId="5A9E9525" w14:textId="77777777" w:rsidR="00066224" w:rsidRDefault="00066224">
            <w:pPr>
              <w:spacing w:after="100" w:line="276" w:lineRule="auto"/>
              <w:jc w:val="center"/>
            </w:pPr>
          </w:p>
        </w:tc>
        <w:tc>
          <w:tcPr>
            <w:tcW w:w="850" w:type="dxa"/>
            <w:shd w:val="clear" w:color="auto" w:fill="auto"/>
          </w:tcPr>
          <w:p w14:paraId="10CC93B2" w14:textId="77777777" w:rsidR="00066224" w:rsidRDefault="00066224">
            <w:pPr>
              <w:spacing w:after="100" w:line="276" w:lineRule="auto"/>
              <w:jc w:val="center"/>
            </w:pPr>
          </w:p>
        </w:tc>
      </w:tr>
      <w:tr w:rsidR="00066224" w14:paraId="2FD10100" w14:textId="77777777">
        <w:tc>
          <w:tcPr>
            <w:tcW w:w="4957" w:type="dxa"/>
          </w:tcPr>
          <w:p w14:paraId="38812DD6" w14:textId="77777777" w:rsidR="00066224" w:rsidRDefault="00072117">
            <w:pPr>
              <w:spacing w:after="100" w:line="276" w:lineRule="auto"/>
            </w:pPr>
            <w:r>
              <w:t>Unit 2</w:t>
            </w:r>
          </w:p>
          <w:p w14:paraId="4EC82F4D" w14:textId="77777777" w:rsidR="00066224" w:rsidRDefault="00072117">
            <w:pPr>
              <w:spacing w:after="100" w:line="276" w:lineRule="auto"/>
            </w:pPr>
            <w:r>
              <w:t>(name)</w:t>
            </w:r>
          </w:p>
        </w:tc>
        <w:tc>
          <w:tcPr>
            <w:tcW w:w="1011" w:type="dxa"/>
            <w:shd w:val="clear" w:color="auto" w:fill="auto"/>
          </w:tcPr>
          <w:p w14:paraId="70CB7E87" w14:textId="77777777" w:rsidR="00066224" w:rsidRDefault="00066224">
            <w:pPr>
              <w:spacing w:after="100" w:line="276" w:lineRule="auto"/>
              <w:jc w:val="center"/>
            </w:pPr>
          </w:p>
        </w:tc>
        <w:tc>
          <w:tcPr>
            <w:tcW w:w="850" w:type="dxa"/>
            <w:shd w:val="clear" w:color="auto" w:fill="auto"/>
          </w:tcPr>
          <w:p w14:paraId="49C1EDEA" w14:textId="77777777" w:rsidR="00066224" w:rsidRDefault="00066224">
            <w:pPr>
              <w:spacing w:after="100" w:line="276" w:lineRule="auto"/>
              <w:jc w:val="center"/>
            </w:pPr>
          </w:p>
        </w:tc>
      </w:tr>
      <w:tr w:rsidR="00066224" w14:paraId="1A27D9B4" w14:textId="77777777">
        <w:tc>
          <w:tcPr>
            <w:tcW w:w="4957" w:type="dxa"/>
          </w:tcPr>
          <w:p w14:paraId="0020326C" w14:textId="77777777" w:rsidR="00066224" w:rsidRDefault="00072117">
            <w:pPr>
              <w:spacing w:after="100" w:line="276" w:lineRule="auto"/>
            </w:pPr>
            <w:r>
              <w:t>Unit 3</w:t>
            </w:r>
          </w:p>
          <w:p w14:paraId="6E3B0F68" w14:textId="77777777" w:rsidR="00066224" w:rsidRDefault="00072117">
            <w:pPr>
              <w:spacing w:after="100" w:line="276" w:lineRule="auto"/>
            </w:pPr>
            <w:r>
              <w:t>(name)</w:t>
            </w:r>
          </w:p>
        </w:tc>
        <w:tc>
          <w:tcPr>
            <w:tcW w:w="1011" w:type="dxa"/>
            <w:shd w:val="clear" w:color="auto" w:fill="auto"/>
          </w:tcPr>
          <w:p w14:paraId="6ACAEF22" w14:textId="77777777" w:rsidR="00066224" w:rsidRDefault="00066224">
            <w:pPr>
              <w:spacing w:after="100" w:line="276" w:lineRule="auto"/>
              <w:jc w:val="center"/>
            </w:pPr>
          </w:p>
        </w:tc>
        <w:tc>
          <w:tcPr>
            <w:tcW w:w="850" w:type="dxa"/>
            <w:shd w:val="clear" w:color="auto" w:fill="auto"/>
          </w:tcPr>
          <w:p w14:paraId="0644D83A" w14:textId="77777777" w:rsidR="00066224" w:rsidRDefault="00066224">
            <w:pPr>
              <w:spacing w:after="100" w:line="276" w:lineRule="auto"/>
              <w:jc w:val="center"/>
            </w:pPr>
          </w:p>
        </w:tc>
      </w:tr>
      <w:tr w:rsidR="00066224" w14:paraId="003BB8FA" w14:textId="77777777">
        <w:tc>
          <w:tcPr>
            <w:tcW w:w="4957" w:type="dxa"/>
          </w:tcPr>
          <w:p w14:paraId="05D77D73" w14:textId="77777777" w:rsidR="00066224" w:rsidRDefault="00072117">
            <w:pPr>
              <w:spacing w:after="100" w:line="276" w:lineRule="auto"/>
            </w:pPr>
            <w:r>
              <w:t xml:space="preserve">Etc. </w:t>
            </w:r>
          </w:p>
        </w:tc>
        <w:tc>
          <w:tcPr>
            <w:tcW w:w="1011" w:type="dxa"/>
            <w:shd w:val="clear" w:color="auto" w:fill="auto"/>
          </w:tcPr>
          <w:p w14:paraId="36F45AF4" w14:textId="77777777" w:rsidR="00066224" w:rsidRDefault="00066224">
            <w:pPr>
              <w:spacing w:after="100" w:line="276" w:lineRule="auto"/>
              <w:jc w:val="center"/>
            </w:pPr>
          </w:p>
        </w:tc>
        <w:tc>
          <w:tcPr>
            <w:tcW w:w="850" w:type="dxa"/>
            <w:shd w:val="clear" w:color="auto" w:fill="auto"/>
          </w:tcPr>
          <w:p w14:paraId="575202A1" w14:textId="77777777" w:rsidR="00066224" w:rsidRDefault="00066224">
            <w:pPr>
              <w:spacing w:after="100" w:line="276" w:lineRule="auto"/>
              <w:jc w:val="center"/>
            </w:pPr>
          </w:p>
        </w:tc>
      </w:tr>
      <w:tr w:rsidR="00066224" w14:paraId="083BAB74" w14:textId="77777777">
        <w:tc>
          <w:tcPr>
            <w:tcW w:w="4957" w:type="dxa"/>
            <w:shd w:val="clear" w:color="auto" w:fill="D9D9D9"/>
          </w:tcPr>
          <w:p w14:paraId="0E34042C" w14:textId="77777777" w:rsidR="00066224" w:rsidRDefault="00072117">
            <w:pPr>
              <w:spacing w:after="100" w:line="276" w:lineRule="auto"/>
              <w:jc w:val="right"/>
              <w:rPr>
                <w:b/>
              </w:rPr>
            </w:pPr>
            <w:r>
              <w:rPr>
                <w:b/>
              </w:rPr>
              <w:t>TOTAL</w:t>
            </w:r>
          </w:p>
        </w:tc>
        <w:tc>
          <w:tcPr>
            <w:tcW w:w="1011" w:type="dxa"/>
            <w:shd w:val="clear" w:color="auto" w:fill="D9D9D9"/>
          </w:tcPr>
          <w:p w14:paraId="7C90CC0C" w14:textId="77777777" w:rsidR="00066224" w:rsidRDefault="00066224">
            <w:pPr>
              <w:spacing w:after="100" w:line="276" w:lineRule="auto"/>
              <w:rPr>
                <w:b/>
              </w:rPr>
            </w:pPr>
          </w:p>
        </w:tc>
        <w:tc>
          <w:tcPr>
            <w:tcW w:w="850" w:type="dxa"/>
            <w:shd w:val="clear" w:color="auto" w:fill="D9D9D9"/>
          </w:tcPr>
          <w:p w14:paraId="59F0DC2E" w14:textId="77777777" w:rsidR="00066224" w:rsidRDefault="00066224">
            <w:pPr>
              <w:spacing w:after="100" w:line="276" w:lineRule="auto"/>
              <w:rPr>
                <w:b/>
              </w:rPr>
            </w:pPr>
          </w:p>
        </w:tc>
      </w:tr>
    </w:tbl>
    <w:p w14:paraId="742D3357" w14:textId="77777777" w:rsidR="00066224" w:rsidRDefault="00066224">
      <w:pPr>
        <w:spacing w:after="160" w:line="360" w:lineRule="auto"/>
      </w:pPr>
    </w:p>
    <w:p w14:paraId="05178546" w14:textId="77777777" w:rsidR="00066224" w:rsidRDefault="00066224">
      <w:pPr>
        <w:spacing w:after="160" w:line="360" w:lineRule="auto"/>
      </w:pPr>
    </w:p>
    <w:p w14:paraId="72607ADC" w14:textId="77777777" w:rsidR="00066224" w:rsidRDefault="00066224">
      <w:pPr>
        <w:spacing w:after="160" w:line="360" w:lineRule="auto"/>
      </w:pPr>
    </w:p>
    <w:p w14:paraId="33BF9226" w14:textId="77777777" w:rsidR="00066224" w:rsidRDefault="00072117">
      <w:pPr>
        <w:spacing w:after="160" w:line="360" w:lineRule="auto"/>
        <w:rPr>
          <w:b/>
        </w:rPr>
      </w:pPr>
      <w:r>
        <w:rPr>
          <w:b/>
        </w:rPr>
        <w:lastRenderedPageBreak/>
        <w:t>2. Women and men – research staff</w:t>
      </w:r>
    </w:p>
    <w:p w14:paraId="5756804A" w14:textId="77777777" w:rsidR="00066224" w:rsidRDefault="00072117">
      <w:pPr>
        <w:spacing w:after="160" w:line="360" w:lineRule="auto"/>
        <w:rPr>
          <w:b/>
        </w:rPr>
      </w:pPr>
      <w:r>
        <w:rPr>
          <w:b/>
        </w:rPr>
        <w:t xml:space="preserve">Table 3. Total number of research staff, per department </w:t>
      </w:r>
    </w:p>
    <w:p w14:paraId="2C847179" w14:textId="77777777" w:rsidR="00066224" w:rsidRDefault="00072117">
      <w:pPr>
        <w:spacing w:after="160" w:line="360" w:lineRule="auto"/>
        <w:rPr>
          <w:i/>
        </w:rPr>
      </w:pPr>
      <w:r>
        <w:rPr>
          <w:i/>
        </w:rPr>
        <w:t>(</w:t>
      </w:r>
      <w:proofErr w:type="gramStart"/>
      <w:r>
        <w:rPr>
          <w:i/>
        </w:rPr>
        <w:t>please</w:t>
      </w:r>
      <w:proofErr w:type="gramEnd"/>
      <w:r>
        <w:rPr>
          <w:i/>
        </w:rPr>
        <w:t xml:space="preserve"> consider only total numbers and adapt to your organization)</w:t>
      </w:r>
    </w:p>
    <w:tbl>
      <w:tblPr>
        <w:tblStyle w:val="a2"/>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6"/>
        <w:gridCol w:w="2719"/>
        <w:gridCol w:w="2610"/>
        <w:gridCol w:w="1080"/>
        <w:gridCol w:w="1080"/>
      </w:tblGrid>
      <w:tr w:rsidR="00066224" w14:paraId="7FC9FDBA" w14:textId="77777777" w:rsidTr="00502076">
        <w:tc>
          <w:tcPr>
            <w:tcW w:w="2226" w:type="dxa"/>
            <w:tcBorders>
              <w:bottom w:val="single" w:sz="18" w:space="0" w:color="000000"/>
            </w:tcBorders>
            <w:vAlign w:val="center"/>
          </w:tcPr>
          <w:p w14:paraId="7001F995" w14:textId="77777777" w:rsidR="00066224" w:rsidRDefault="00066224">
            <w:pPr>
              <w:spacing w:after="100" w:line="276" w:lineRule="auto"/>
              <w:jc w:val="center"/>
              <w:rPr>
                <w:b/>
              </w:rPr>
            </w:pPr>
          </w:p>
        </w:tc>
        <w:tc>
          <w:tcPr>
            <w:tcW w:w="2719" w:type="dxa"/>
            <w:tcBorders>
              <w:bottom w:val="single" w:sz="18" w:space="0" w:color="000000"/>
            </w:tcBorders>
            <w:vAlign w:val="center"/>
          </w:tcPr>
          <w:p w14:paraId="16D0C60A" w14:textId="1EC3FDF2" w:rsidR="00066224" w:rsidRDefault="00072117">
            <w:pPr>
              <w:spacing w:after="100" w:line="276" w:lineRule="auto"/>
              <w:jc w:val="center"/>
              <w:rPr>
                <w:b/>
              </w:rPr>
            </w:pPr>
            <w:r>
              <w:rPr>
                <w:b/>
              </w:rPr>
              <w:t>Experienced researcher</w:t>
            </w:r>
            <w:r w:rsidR="00502076">
              <w:rPr>
                <w:b/>
              </w:rPr>
              <w:t>s</w:t>
            </w:r>
          </w:p>
          <w:p w14:paraId="624A1950" w14:textId="77777777" w:rsidR="00066224" w:rsidRDefault="00072117">
            <w:pPr>
              <w:spacing w:after="100" w:line="276" w:lineRule="auto"/>
              <w:jc w:val="center"/>
              <w:rPr>
                <w:b/>
              </w:rPr>
            </w:pPr>
            <w:r>
              <w:rPr>
                <w:b/>
              </w:rPr>
              <w:t>(CS I, CS II, CS III)</w:t>
            </w:r>
          </w:p>
        </w:tc>
        <w:tc>
          <w:tcPr>
            <w:tcW w:w="2610" w:type="dxa"/>
            <w:tcBorders>
              <w:bottom w:val="single" w:sz="18" w:space="0" w:color="000000"/>
            </w:tcBorders>
            <w:vAlign w:val="center"/>
          </w:tcPr>
          <w:p w14:paraId="4FBA0E4B" w14:textId="5FF1E2B6" w:rsidR="00066224" w:rsidRDefault="00072117">
            <w:pPr>
              <w:spacing w:after="100" w:line="276" w:lineRule="auto"/>
              <w:jc w:val="center"/>
              <w:rPr>
                <w:b/>
              </w:rPr>
            </w:pPr>
            <w:r>
              <w:rPr>
                <w:b/>
              </w:rPr>
              <w:t xml:space="preserve">Early </w:t>
            </w:r>
            <w:r w:rsidR="00502076">
              <w:rPr>
                <w:b/>
              </w:rPr>
              <w:t>-</w:t>
            </w:r>
            <w:r>
              <w:rPr>
                <w:b/>
              </w:rPr>
              <w:t>stage researcher</w:t>
            </w:r>
            <w:r w:rsidR="00502076">
              <w:rPr>
                <w:b/>
              </w:rPr>
              <w:t>s</w:t>
            </w:r>
          </w:p>
          <w:p w14:paraId="2FC3333B" w14:textId="77777777" w:rsidR="00066224" w:rsidRDefault="00072117">
            <w:pPr>
              <w:spacing w:after="100" w:line="276" w:lineRule="auto"/>
              <w:jc w:val="center"/>
              <w:rPr>
                <w:b/>
              </w:rPr>
            </w:pPr>
            <w:r>
              <w:rPr>
                <w:b/>
              </w:rPr>
              <w:t>(CS and ACS)</w:t>
            </w:r>
          </w:p>
        </w:tc>
        <w:tc>
          <w:tcPr>
            <w:tcW w:w="1080" w:type="dxa"/>
            <w:tcBorders>
              <w:bottom w:val="single" w:sz="18" w:space="0" w:color="000000"/>
            </w:tcBorders>
            <w:shd w:val="clear" w:color="auto" w:fill="D9D9D9"/>
            <w:vAlign w:val="center"/>
          </w:tcPr>
          <w:p w14:paraId="6E912C0F" w14:textId="77777777" w:rsidR="00066224" w:rsidRDefault="00072117">
            <w:pPr>
              <w:spacing w:after="100" w:line="276" w:lineRule="auto"/>
              <w:jc w:val="center"/>
              <w:rPr>
                <w:b/>
              </w:rPr>
            </w:pPr>
            <w:r>
              <w:rPr>
                <w:b/>
              </w:rPr>
              <w:t>Total women</w:t>
            </w:r>
          </w:p>
        </w:tc>
        <w:tc>
          <w:tcPr>
            <w:tcW w:w="1080" w:type="dxa"/>
            <w:tcBorders>
              <w:bottom w:val="single" w:sz="18" w:space="0" w:color="000000"/>
            </w:tcBorders>
            <w:shd w:val="clear" w:color="auto" w:fill="D9D9D9"/>
            <w:vAlign w:val="center"/>
          </w:tcPr>
          <w:p w14:paraId="52541C2E" w14:textId="77777777" w:rsidR="00066224" w:rsidRDefault="00072117">
            <w:pPr>
              <w:spacing w:after="100" w:line="276" w:lineRule="auto"/>
              <w:jc w:val="center"/>
              <w:rPr>
                <w:b/>
              </w:rPr>
            </w:pPr>
            <w:r>
              <w:rPr>
                <w:b/>
              </w:rPr>
              <w:t>Total men</w:t>
            </w:r>
          </w:p>
        </w:tc>
      </w:tr>
      <w:tr w:rsidR="00066224" w14:paraId="15626E39" w14:textId="77777777" w:rsidTr="00502076">
        <w:tc>
          <w:tcPr>
            <w:tcW w:w="2226" w:type="dxa"/>
            <w:vMerge w:val="restart"/>
            <w:tcBorders>
              <w:top w:val="single" w:sz="18" w:space="0" w:color="000000"/>
            </w:tcBorders>
          </w:tcPr>
          <w:p w14:paraId="074ADD07" w14:textId="77777777" w:rsidR="00E836FC" w:rsidRDefault="00072117" w:rsidP="00E836FC">
            <w:pPr>
              <w:spacing w:after="100" w:line="276" w:lineRule="auto"/>
            </w:pPr>
            <w:r>
              <w:t>Research department 1</w:t>
            </w:r>
          </w:p>
          <w:p w14:paraId="4424B2BE" w14:textId="49C435A5" w:rsidR="00066224" w:rsidRDefault="00072117" w:rsidP="00E836FC">
            <w:pPr>
              <w:spacing w:after="100" w:line="276" w:lineRule="auto"/>
            </w:pPr>
            <w:r>
              <w:t>(name)</w:t>
            </w:r>
          </w:p>
        </w:tc>
        <w:tc>
          <w:tcPr>
            <w:tcW w:w="2719" w:type="dxa"/>
            <w:tcBorders>
              <w:top w:val="single" w:sz="18" w:space="0" w:color="000000"/>
            </w:tcBorders>
          </w:tcPr>
          <w:p w14:paraId="4EE9EC01" w14:textId="77777777" w:rsidR="00066224" w:rsidRDefault="00072117">
            <w:pPr>
              <w:spacing w:after="100" w:line="276" w:lineRule="auto"/>
              <w:jc w:val="center"/>
            </w:pPr>
            <w:r>
              <w:t>/Total Number Women/</w:t>
            </w:r>
          </w:p>
        </w:tc>
        <w:tc>
          <w:tcPr>
            <w:tcW w:w="2610" w:type="dxa"/>
            <w:tcBorders>
              <w:top w:val="single" w:sz="18" w:space="0" w:color="000000"/>
            </w:tcBorders>
          </w:tcPr>
          <w:p w14:paraId="7F0FD00E" w14:textId="77777777" w:rsidR="00066224" w:rsidRDefault="00072117">
            <w:pPr>
              <w:spacing w:after="100" w:line="276" w:lineRule="auto"/>
              <w:jc w:val="center"/>
            </w:pPr>
            <w:r>
              <w:t>/Total Number Women/</w:t>
            </w:r>
          </w:p>
        </w:tc>
        <w:tc>
          <w:tcPr>
            <w:tcW w:w="1080" w:type="dxa"/>
            <w:tcBorders>
              <w:top w:val="single" w:sz="18" w:space="0" w:color="000000"/>
            </w:tcBorders>
            <w:shd w:val="clear" w:color="auto" w:fill="D9D9D9"/>
          </w:tcPr>
          <w:p w14:paraId="1CADA64B" w14:textId="77777777" w:rsidR="00066224" w:rsidRDefault="00066224">
            <w:pPr>
              <w:spacing w:after="100" w:line="276" w:lineRule="auto"/>
            </w:pPr>
          </w:p>
        </w:tc>
        <w:tc>
          <w:tcPr>
            <w:tcW w:w="1080" w:type="dxa"/>
            <w:tcBorders>
              <w:top w:val="single" w:sz="18" w:space="0" w:color="000000"/>
            </w:tcBorders>
            <w:shd w:val="clear" w:color="auto" w:fill="D9D9D9"/>
          </w:tcPr>
          <w:p w14:paraId="4CD152CD" w14:textId="77777777" w:rsidR="00066224" w:rsidRDefault="00066224">
            <w:pPr>
              <w:spacing w:after="100" w:line="276" w:lineRule="auto"/>
            </w:pPr>
          </w:p>
        </w:tc>
      </w:tr>
      <w:tr w:rsidR="00066224" w14:paraId="4B5E70F9" w14:textId="77777777" w:rsidTr="00502076">
        <w:tc>
          <w:tcPr>
            <w:tcW w:w="2226" w:type="dxa"/>
            <w:vMerge/>
            <w:tcBorders>
              <w:top w:val="single" w:sz="18" w:space="0" w:color="000000"/>
            </w:tcBorders>
          </w:tcPr>
          <w:p w14:paraId="7C2B3BD2" w14:textId="77777777" w:rsidR="00066224" w:rsidRDefault="00066224">
            <w:pPr>
              <w:widowControl w:val="0"/>
              <w:pBdr>
                <w:top w:val="nil"/>
                <w:left w:val="nil"/>
                <w:bottom w:val="nil"/>
                <w:right w:val="nil"/>
                <w:between w:val="nil"/>
              </w:pBdr>
              <w:spacing w:line="276" w:lineRule="auto"/>
            </w:pPr>
          </w:p>
        </w:tc>
        <w:tc>
          <w:tcPr>
            <w:tcW w:w="2719" w:type="dxa"/>
            <w:tcBorders>
              <w:bottom w:val="single" w:sz="18" w:space="0" w:color="000000"/>
            </w:tcBorders>
          </w:tcPr>
          <w:p w14:paraId="21A2F38F" w14:textId="77777777" w:rsidR="00066224" w:rsidRDefault="00072117">
            <w:pPr>
              <w:spacing w:after="100" w:line="276" w:lineRule="auto"/>
              <w:jc w:val="center"/>
            </w:pPr>
            <w:r>
              <w:t>/Total Number Men/</w:t>
            </w:r>
          </w:p>
        </w:tc>
        <w:tc>
          <w:tcPr>
            <w:tcW w:w="2610" w:type="dxa"/>
            <w:tcBorders>
              <w:bottom w:val="single" w:sz="18" w:space="0" w:color="000000"/>
            </w:tcBorders>
          </w:tcPr>
          <w:p w14:paraId="036669A1" w14:textId="77777777" w:rsidR="00066224" w:rsidRDefault="00072117">
            <w:pPr>
              <w:spacing w:after="100" w:line="276" w:lineRule="auto"/>
              <w:jc w:val="center"/>
            </w:pPr>
            <w:r>
              <w:t>/Total Number Men/</w:t>
            </w:r>
          </w:p>
        </w:tc>
        <w:tc>
          <w:tcPr>
            <w:tcW w:w="1080" w:type="dxa"/>
            <w:tcBorders>
              <w:bottom w:val="single" w:sz="18" w:space="0" w:color="000000"/>
            </w:tcBorders>
            <w:shd w:val="clear" w:color="auto" w:fill="D9D9D9"/>
          </w:tcPr>
          <w:p w14:paraId="0AEEED34" w14:textId="77777777" w:rsidR="00066224" w:rsidRDefault="00066224">
            <w:pPr>
              <w:spacing w:after="100" w:line="276" w:lineRule="auto"/>
            </w:pPr>
          </w:p>
        </w:tc>
        <w:tc>
          <w:tcPr>
            <w:tcW w:w="1080" w:type="dxa"/>
            <w:tcBorders>
              <w:bottom w:val="single" w:sz="18" w:space="0" w:color="000000"/>
            </w:tcBorders>
            <w:shd w:val="clear" w:color="auto" w:fill="D9D9D9"/>
          </w:tcPr>
          <w:p w14:paraId="0B0EA1B6" w14:textId="77777777" w:rsidR="00066224" w:rsidRDefault="00066224">
            <w:pPr>
              <w:spacing w:after="100" w:line="276" w:lineRule="auto"/>
            </w:pPr>
          </w:p>
        </w:tc>
      </w:tr>
      <w:tr w:rsidR="00502076" w14:paraId="4E4D15AB" w14:textId="77777777" w:rsidTr="00502076">
        <w:tc>
          <w:tcPr>
            <w:tcW w:w="2226" w:type="dxa"/>
            <w:vMerge w:val="restart"/>
            <w:tcBorders>
              <w:top w:val="single" w:sz="18" w:space="0" w:color="000000"/>
            </w:tcBorders>
          </w:tcPr>
          <w:p w14:paraId="0120E098" w14:textId="77777777" w:rsidR="00502076" w:rsidRDefault="00502076">
            <w:pPr>
              <w:spacing w:after="100" w:line="276" w:lineRule="auto"/>
            </w:pPr>
            <w:r>
              <w:t>Research department 2</w:t>
            </w:r>
          </w:p>
          <w:p w14:paraId="6554DC6A" w14:textId="77777777" w:rsidR="00502076" w:rsidRDefault="00502076">
            <w:pPr>
              <w:spacing w:after="100" w:line="276" w:lineRule="auto"/>
            </w:pPr>
            <w:r>
              <w:t>(name)</w:t>
            </w:r>
          </w:p>
        </w:tc>
        <w:tc>
          <w:tcPr>
            <w:tcW w:w="2719" w:type="dxa"/>
            <w:tcBorders>
              <w:top w:val="single" w:sz="18" w:space="0" w:color="000000"/>
            </w:tcBorders>
          </w:tcPr>
          <w:p w14:paraId="0398CD5E" w14:textId="77777777" w:rsidR="00502076" w:rsidRDefault="00502076">
            <w:pPr>
              <w:spacing w:after="100" w:line="276" w:lineRule="auto"/>
              <w:jc w:val="center"/>
            </w:pPr>
            <w:r>
              <w:t>/Total Number Women/</w:t>
            </w:r>
          </w:p>
        </w:tc>
        <w:tc>
          <w:tcPr>
            <w:tcW w:w="2610" w:type="dxa"/>
            <w:tcBorders>
              <w:top w:val="single" w:sz="18" w:space="0" w:color="000000"/>
            </w:tcBorders>
          </w:tcPr>
          <w:p w14:paraId="180B3B95" w14:textId="77777777" w:rsidR="00502076" w:rsidRDefault="00502076">
            <w:pPr>
              <w:spacing w:after="100" w:line="276" w:lineRule="auto"/>
              <w:jc w:val="center"/>
            </w:pPr>
            <w:r>
              <w:t>/Total Number Women/</w:t>
            </w:r>
          </w:p>
        </w:tc>
        <w:tc>
          <w:tcPr>
            <w:tcW w:w="1080" w:type="dxa"/>
            <w:tcBorders>
              <w:top w:val="single" w:sz="18" w:space="0" w:color="000000"/>
            </w:tcBorders>
            <w:shd w:val="clear" w:color="auto" w:fill="D9D9D9"/>
          </w:tcPr>
          <w:p w14:paraId="01F991F5" w14:textId="77777777" w:rsidR="00502076" w:rsidRDefault="00502076">
            <w:pPr>
              <w:spacing w:after="100" w:line="276" w:lineRule="auto"/>
            </w:pPr>
          </w:p>
        </w:tc>
        <w:tc>
          <w:tcPr>
            <w:tcW w:w="1080" w:type="dxa"/>
            <w:tcBorders>
              <w:top w:val="single" w:sz="18" w:space="0" w:color="000000"/>
            </w:tcBorders>
            <w:shd w:val="clear" w:color="auto" w:fill="D9D9D9"/>
          </w:tcPr>
          <w:p w14:paraId="5E611AC6" w14:textId="77777777" w:rsidR="00502076" w:rsidRDefault="00502076">
            <w:pPr>
              <w:spacing w:after="100" w:line="276" w:lineRule="auto"/>
            </w:pPr>
          </w:p>
        </w:tc>
      </w:tr>
      <w:tr w:rsidR="00502076" w14:paraId="3B465498" w14:textId="77777777" w:rsidTr="00502076">
        <w:tc>
          <w:tcPr>
            <w:tcW w:w="2226" w:type="dxa"/>
            <w:vMerge/>
            <w:tcBorders>
              <w:bottom w:val="single" w:sz="18" w:space="0" w:color="000000"/>
            </w:tcBorders>
          </w:tcPr>
          <w:p w14:paraId="7E4515A3" w14:textId="77777777" w:rsidR="00502076" w:rsidRDefault="00502076">
            <w:pPr>
              <w:spacing w:after="100" w:line="276" w:lineRule="auto"/>
            </w:pPr>
          </w:p>
        </w:tc>
        <w:tc>
          <w:tcPr>
            <w:tcW w:w="2719" w:type="dxa"/>
            <w:tcBorders>
              <w:bottom w:val="single" w:sz="18" w:space="0" w:color="000000"/>
            </w:tcBorders>
          </w:tcPr>
          <w:p w14:paraId="3B5C0A39" w14:textId="77777777" w:rsidR="00502076" w:rsidRDefault="00502076">
            <w:pPr>
              <w:spacing w:after="100" w:line="276" w:lineRule="auto"/>
              <w:jc w:val="center"/>
            </w:pPr>
            <w:r>
              <w:t>/Total Number Men/</w:t>
            </w:r>
          </w:p>
        </w:tc>
        <w:tc>
          <w:tcPr>
            <w:tcW w:w="2610" w:type="dxa"/>
            <w:tcBorders>
              <w:bottom w:val="single" w:sz="18" w:space="0" w:color="000000"/>
            </w:tcBorders>
          </w:tcPr>
          <w:p w14:paraId="5500F7DC" w14:textId="77777777" w:rsidR="00502076" w:rsidRDefault="00502076">
            <w:pPr>
              <w:spacing w:after="100" w:line="276" w:lineRule="auto"/>
              <w:jc w:val="center"/>
            </w:pPr>
            <w:r>
              <w:t>/Total Number Men/</w:t>
            </w:r>
          </w:p>
        </w:tc>
        <w:tc>
          <w:tcPr>
            <w:tcW w:w="1080" w:type="dxa"/>
            <w:tcBorders>
              <w:bottom w:val="single" w:sz="18" w:space="0" w:color="000000"/>
            </w:tcBorders>
            <w:shd w:val="clear" w:color="auto" w:fill="D9D9D9"/>
          </w:tcPr>
          <w:p w14:paraId="213193E2" w14:textId="77777777" w:rsidR="00502076" w:rsidRDefault="00502076">
            <w:pPr>
              <w:spacing w:after="100" w:line="276" w:lineRule="auto"/>
            </w:pPr>
          </w:p>
        </w:tc>
        <w:tc>
          <w:tcPr>
            <w:tcW w:w="1080" w:type="dxa"/>
            <w:tcBorders>
              <w:bottom w:val="single" w:sz="18" w:space="0" w:color="000000"/>
            </w:tcBorders>
            <w:shd w:val="clear" w:color="auto" w:fill="D9D9D9"/>
          </w:tcPr>
          <w:p w14:paraId="0602FA3B" w14:textId="77777777" w:rsidR="00502076" w:rsidRDefault="00502076">
            <w:pPr>
              <w:spacing w:after="100" w:line="276" w:lineRule="auto"/>
            </w:pPr>
          </w:p>
        </w:tc>
      </w:tr>
      <w:tr w:rsidR="00502076" w14:paraId="2715B90E" w14:textId="77777777" w:rsidTr="00502076">
        <w:tc>
          <w:tcPr>
            <w:tcW w:w="2226" w:type="dxa"/>
            <w:vMerge w:val="restart"/>
            <w:tcBorders>
              <w:top w:val="single" w:sz="18" w:space="0" w:color="000000"/>
            </w:tcBorders>
          </w:tcPr>
          <w:p w14:paraId="142816AD" w14:textId="77777777" w:rsidR="00502076" w:rsidRDefault="00502076">
            <w:pPr>
              <w:spacing w:after="100" w:line="276" w:lineRule="auto"/>
            </w:pPr>
            <w:r>
              <w:t>Research department 3</w:t>
            </w:r>
          </w:p>
          <w:p w14:paraId="60FA9AF3" w14:textId="77777777" w:rsidR="00502076" w:rsidRDefault="00502076">
            <w:pPr>
              <w:spacing w:after="100" w:line="276" w:lineRule="auto"/>
            </w:pPr>
            <w:r>
              <w:t>(name)</w:t>
            </w:r>
          </w:p>
        </w:tc>
        <w:tc>
          <w:tcPr>
            <w:tcW w:w="2719" w:type="dxa"/>
            <w:tcBorders>
              <w:top w:val="single" w:sz="18" w:space="0" w:color="000000"/>
            </w:tcBorders>
          </w:tcPr>
          <w:p w14:paraId="09174DA6" w14:textId="77777777" w:rsidR="00502076" w:rsidRDefault="00502076">
            <w:pPr>
              <w:spacing w:after="100" w:line="276" w:lineRule="auto"/>
              <w:jc w:val="center"/>
            </w:pPr>
            <w:r>
              <w:t>/Total Number Women/</w:t>
            </w:r>
          </w:p>
        </w:tc>
        <w:tc>
          <w:tcPr>
            <w:tcW w:w="2610" w:type="dxa"/>
            <w:tcBorders>
              <w:top w:val="single" w:sz="18" w:space="0" w:color="000000"/>
            </w:tcBorders>
          </w:tcPr>
          <w:p w14:paraId="5E0A85F6" w14:textId="77777777" w:rsidR="00502076" w:rsidRDefault="00502076">
            <w:pPr>
              <w:spacing w:after="100" w:line="276" w:lineRule="auto"/>
              <w:jc w:val="center"/>
            </w:pPr>
            <w:r>
              <w:t>/Total Number Women/</w:t>
            </w:r>
          </w:p>
        </w:tc>
        <w:tc>
          <w:tcPr>
            <w:tcW w:w="1080" w:type="dxa"/>
            <w:tcBorders>
              <w:top w:val="single" w:sz="18" w:space="0" w:color="000000"/>
            </w:tcBorders>
            <w:shd w:val="clear" w:color="auto" w:fill="D9D9D9"/>
          </w:tcPr>
          <w:p w14:paraId="54C21219" w14:textId="77777777" w:rsidR="00502076" w:rsidRDefault="00502076">
            <w:pPr>
              <w:spacing w:after="100" w:line="276" w:lineRule="auto"/>
            </w:pPr>
          </w:p>
        </w:tc>
        <w:tc>
          <w:tcPr>
            <w:tcW w:w="1080" w:type="dxa"/>
            <w:tcBorders>
              <w:top w:val="single" w:sz="18" w:space="0" w:color="000000"/>
            </w:tcBorders>
            <w:shd w:val="clear" w:color="auto" w:fill="D9D9D9"/>
          </w:tcPr>
          <w:p w14:paraId="343D19DB" w14:textId="77777777" w:rsidR="00502076" w:rsidRDefault="00502076">
            <w:pPr>
              <w:spacing w:after="100" w:line="276" w:lineRule="auto"/>
            </w:pPr>
          </w:p>
        </w:tc>
      </w:tr>
      <w:tr w:rsidR="00502076" w14:paraId="48522312" w14:textId="77777777" w:rsidTr="00502076">
        <w:tc>
          <w:tcPr>
            <w:tcW w:w="2226" w:type="dxa"/>
            <w:vMerge/>
            <w:tcBorders>
              <w:bottom w:val="single" w:sz="18" w:space="0" w:color="000000"/>
            </w:tcBorders>
          </w:tcPr>
          <w:p w14:paraId="07692767" w14:textId="77777777" w:rsidR="00502076" w:rsidRDefault="00502076">
            <w:pPr>
              <w:spacing w:after="100" w:line="276" w:lineRule="auto"/>
            </w:pPr>
          </w:p>
        </w:tc>
        <w:tc>
          <w:tcPr>
            <w:tcW w:w="2719" w:type="dxa"/>
            <w:tcBorders>
              <w:bottom w:val="single" w:sz="18" w:space="0" w:color="000000"/>
            </w:tcBorders>
          </w:tcPr>
          <w:p w14:paraId="681961AC" w14:textId="77777777" w:rsidR="00502076" w:rsidRDefault="00502076">
            <w:pPr>
              <w:spacing w:after="100" w:line="276" w:lineRule="auto"/>
              <w:jc w:val="center"/>
            </w:pPr>
            <w:r>
              <w:t>/Total Number Men/</w:t>
            </w:r>
          </w:p>
        </w:tc>
        <w:tc>
          <w:tcPr>
            <w:tcW w:w="2610" w:type="dxa"/>
            <w:tcBorders>
              <w:bottom w:val="single" w:sz="18" w:space="0" w:color="000000"/>
            </w:tcBorders>
          </w:tcPr>
          <w:p w14:paraId="30C4F9B9" w14:textId="77777777" w:rsidR="00502076" w:rsidRDefault="00502076">
            <w:pPr>
              <w:spacing w:after="100" w:line="276" w:lineRule="auto"/>
              <w:jc w:val="center"/>
            </w:pPr>
            <w:r>
              <w:t>/Total Number Men/</w:t>
            </w:r>
          </w:p>
        </w:tc>
        <w:tc>
          <w:tcPr>
            <w:tcW w:w="1080" w:type="dxa"/>
            <w:tcBorders>
              <w:bottom w:val="single" w:sz="18" w:space="0" w:color="000000"/>
            </w:tcBorders>
            <w:shd w:val="clear" w:color="auto" w:fill="D9D9D9"/>
          </w:tcPr>
          <w:p w14:paraId="0FACF9D0" w14:textId="77777777" w:rsidR="00502076" w:rsidRDefault="00502076">
            <w:pPr>
              <w:spacing w:after="100" w:line="276" w:lineRule="auto"/>
            </w:pPr>
          </w:p>
        </w:tc>
        <w:tc>
          <w:tcPr>
            <w:tcW w:w="1080" w:type="dxa"/>
            <w:tcBorders>
              <w:bottom w:val="single" w:sz="18" w:space="0" w:color="000000"/>
            </w:tcBorders>
            <w:shd w:val="clear" w:color="auto" w:fill="D9D9D9"/>
          </w:tcPr>
          <w:p w14:paraId="79F85E9A" w14:textId="77777777" w:rsidR="00502076" w:rsidRDefault="00502076">
            <w:pPr>
              <w:spacing w:after="100" w:line="276" w:lineRule="auto"/>
            </w:pPr>
          </w:p>
        </w:tc>
      </w:tr>
      <w:tr w:rsidR="00066224" w14:paraId="3C46A94A" w14:textId="77777777" w:rsidTr="00502076">
        <w:tc>
          <w:tcPr>
            <w:tcW w:w="2226" w:type="dxa"/>
            <w:tcBorders>
              <w:top w:val="single" w:sz="18" w:space="0" w:color="000000"/>
              <w:bottom w:val="single" w:sz="18" w:space="0" w:color="000000"/>
            </w:tcBorders>
          </w:tcPr>
          <w:p w14:paraId="12183D63" w14:textId="77777777" w:rsidR="00066224" w:rsidRDefault="00072117">
            <w:pPr>
              <w:spacing w:after="100" w:line="276" w:lineRule="auto"/>
            </w:pPr>
            <w:r>
              <w:t xml:space="preserve">Etc. </w:t>
            </w:r>
          </w:p>
        </w:tc>
        <w:tc>
          <w:tcPr>
            <w:tcW w:w="2719" w:type="dxa"/>
            <w:tcBorders>
              <w:top w:val="single" w:sz="18" w:space="0" w:color="000000"/>
              <w:bottom w:val="single" w:sz="18" w:space="0" w:color="000000"/>
            </w:tcBorders>
          </w:tcPr>
          <w:p w14:paraId="46F7BC42" w14:textId="77777777" w:rsidR="00066224" w:rsidRDefault="00066224">
            <w:pPr>
              <w:spacing w:after="100" w:line="276" w:lineRule="auto"/>
              <w:jc w:val="center"/>
            </w:pPr>
          </w:p>
        </w:tc>
        <w:tc>
          <w:tcPr>
            <w:tcW w:w="2610" w:type="dxa"/>
            <w:tcBorders>
              <w:top w:val="single" w:sz="18" w:space="0" w:color="000000"/>
              <w:bottom w:val="single" w:sz="18" w:space="0" w:color="000000"/>
            </w:tcBorders>
          </w:tcPr>
          <w:p w14:paraId="28FDF9C8" w14:textId="77777777" w:rsidR="00066224" w:rsidRDefault="00066224">
            <w:pPr>
              <w:spacing w:after="100" w:line="276" w:lineRule="auto"/>
              <w:jc w:val="center"/>
            </w:pPr>
          </w:p>
        </w:tc>
        <w:tc>
          <w:tcPr>
            <w:tcW w:w="1080" w:type="dxa"/>
            <w:tcBorders>
              <w:top w:val="single" w:sz="18" w:space="0" w:color="000000"/>
              <w:bottom w:val="single" w:sz="18" w:space="0" w:color="000000"/>
            </w:tcBorders>
            <w:shd w:val="clear" w:color="auto" w:fill="D9D9D9"/>
          </w:tcPr>
          <w:p w14:paraId="32644446" w14:textId="77777777" w:rsidR="00066224" w:rsidRDefault="00066224">
            <w:pPr>
              <w:spacing w:after="100" w:line="276" w:lineRule="auto"/>
            </w:pPr>
          </w:p>
        </w:tc>
        <w:tc>
          <w:tcPr>
            <w:tcW w:w="1080" w:type="dxa"/>
            <w:tcBorders>
              <w:top w:val="single" w:sz="18" w:space="0" w:color="000000"/>
              <w:bottom w:val="single" w:sz="18" w:space="0" w:color="000000"/>
            </w:tcBorders>
            <w:shd w:val="clear" w:color="auto" w:fill="D9D9D9"/>
          </w:tcPr>
          <w:p w14:paraId="4B9C0A5F" w14:textId="77777777" w:rsidR="00066224" w:rsidRDefault="00066224">
            <w:pPr>
              <w:spacing w:after="100" w:line="276" w:lineRule="auto"/>
            </w:pPr>
          </w:p>
        </w:tc>
      </w:tr>
      <w:tr w:rsidR="00066224" w:rsidRPr="00502076" w14:paraId="5FFB49FD" w14:textId="77777777" w:rsidTr="00502076">
        <w:tc>
          <w:tcPr>
            <w:tcW w:w="2226" w:type="dxa"/>
            <w:tcBorders>
              <w:top w:val="single" w:sz="18" w:space="0" w:color="000000"/>
            </w:tcBorders>
            <w:shd w:val="clear" w:color="auto" w:fill="D9D9D9"/>
          </w:tcPr>
          <w:p w14:paraId="7DD9605C" w14:textId="77777777" w:rsidR="00066224" w:rsidRPr="00502076" w:rsidRDefault="00072117">
            <w:pPr>
              <w:spacing w:after="100" w:line="276" w:lineRule="auto"/>
              <w:jc w:val="right"/>
              <w:rPr>
                <w:b/>
                <w:bCs/>
              </w:rPr>
            </w:pPr>
            <w:r w:rsidRPr="00502076">
              <w:rPr>
                <w:b/>
                <w:bCs/>
              </w:rPr>
              <w:t>Total women</w:t>
            </w:r>
          </w:p>
        </w:tc>
        <w:tc>
          <w:tcPr>
            <w:tcW w:w="2719" w:type="dxa"/>
            <w:tcBorders>
              <w:top w:val="single" w:sz="18" w:space="0" w:color="000000"/>
            </w:tcBorders>
            <w:shd w:val="clear" w:color="auto" w:fill="D9D9D9"/>
          </w:tcPr>
          <w:p w14:paraId="17529984" w14:textId="77777777" w:rsidR="00066224" w:rsidRPr="00502076" w:rsidRDefault="00066224">
            <w:pPr>
              <w:spacing w:after="100" w:line="276" w:lineRule="auto"/>
              <w:rPr>
                <w:b/>
                <w:bCs/>
              </w:rPr>
            </w:pPr>
          </w:p>
        </w:tc>
        <w:tc>
          <w:tcPr>
            <w:tcW w:w="2610" w:type="dxa"/>
            <w:tcBorders>
              <w:top w:val="single" w:sz="18" w:space="0" w:color="000000"/>
            </w:tcBorders>
            <w:shd w:val="clear" w:color="auto" w:fill="D9D9D9"/>
          </w:tcPr>
          <w:p w14:paraId="56D82C9A" w14:textId="77777777" w:rsidR="00066224" w:rsidRPr="00502076" w:rsidRDefault="00066224">
            <w:pPr>
              <w:spacing w:after="100" w:line="276" w:lineRule="auto"/>
              <w:rPr>
                <w:b/>
                <w:bCs/>
              </w:rPr>
            </w:pPr>
          </w:p>
        </w:tc>
        <w:tc>
          <w:tcPr>
            <w:tcW w:w="1080" w:type="dxa"/>
            <w:tcBorders>
              <w:top w:val="single" w:sz="18" w:space="0" w:color="000000"/>
            </w:tcBorders>
            <w:shd w:val="clear" w:color="auto" w:fill="D9D9D9"/>
          </w:tcPr>
          <w:p w14:paraId="3E33ED02" w14:textId="77777777" w:rsidR="00066224" w:rsidRPr="00502076" w:rsidRDefault="00066224">
            <w:pPr>
              <w:spacing w:after="100" w:line="276" w:lineRule="auto"/>
              <w:rPr>
                <w:b/>
                <w:bCs/>
              </w:rPr>
            </w:pPr>
          </w:p>
        </w:tc>
        <w:tc>
          <w:tcPr>
            <w:tcW w:w="1080" w:type="dxa"/>
            <w:tcBorders>
              <w:top w:val="single" w:sz="18" w:space="0" w:color="000000"/>
            </w:tcBorders>
            <w:shd w:val="clear" w:color="auto" w:fill="D9D9D9"/>
          </w:tcPr>
          <w:p w14:paraId="69183021" w14:textId="77777777" w:rsidR="00066224" w:rsidRPr="00502076" w:rsidRDefault="00066224">
            <w:pPr>
              <w:spacing w:after="100" w:line="276" w:lineRule="auto"/>
              <w:rPr>
                <w:b/>
                <w:bCs/>
              </w:rPr>
            </w:pPr>
          </w:p>
        </w:tc>
      </w:tr>
      <w:tr w:rsidR="00066224" w:rsidRPr="00502076" w14:paraId="0F6DFD25" w14:textId="77777777" w:rsidTr="00502076">
        <w:tc>
          <w:tcPr>
            <w:tcW w:w="2226" w:type="dxa"/>
            <w:shd w:val="clear" w:color="auto" w:fill="D9D9D9"/>
          </w:tcPr>
          <w:p w14:paraId="46524D3F" w14:textId="77777777" w:rsidR="00066224" w:rsidRPr="00502076" w:rsidRDefault="00072117">
            <w:pPr>
              <w:spacing w:after="100" w:line="276" w:lineRule="auto"/>
              <w:jc w:val="right"/>
              <w:rPr>
                <w:b/>
                <w:bCs/>
              </w:rPr>
            </w:pPr>
            <w:r w:rsidRPr="00502076">
              <w:rPr>
                <w:b/>
                <w:bCs/>
              </w:rPr>
              <w:t>Total men</w:t>
            </w:r>
          </w:p>
        </w:tc>
        <w:tc>
          <w:tcPr>
            <w:tcW w:w="2719" w:type="dxa"/>
            <w:shd w:val="clear" w:color="auto" w:fill="D9D9D9"/>
          </w:tcPr>
          <w:p w14:paraId="5E6A37A9" w14:textId="77777777" w:rsidR="00066224" w:rsidRPr="00502076" w:rsidRDefault="00066224">
            <w:pPr>
              <w:spacing w:after="100" w:line="276" w:lineRule="auto"/>
              <w:rPr>
                <w:b/>
                <w:bCs/>
              </w:rPr>
            </w:pPr>
          </w:p>
        </w:tc>
        <w:tc>
          <w:tcPr>
            <w:tcW w:w="2610" w:type="dxa"/>
            <w:shd w:val="clear" w:color="auto" w:fill="D9D9D9"/>
          </w:tcPr>
          <w:p w14:paraId="2BE63D11" w14:textId="77777777" w:rsidR="00066224" w:rsidRPr="00502076" w:rsidRDefault="00066224">
            <w:pPr>
              <w:spacing w:after="100" w:line="276" w:lineRule="auto"/>
              <w:rPr>
                <w:b/>
                <w:bCs/>
              </w:rPr>
            </w:pPr>
          </w:p>
        </w:tc>
        <w:tc>
          <w:tcPr>
            <w:tcW w:w="1080" w:type="dxa"/>
            <w:shd w:val="clear" w:color="auto" w:fill="D9D9D9"/>
          </w:tcPr>
          <w:p w14:paraId="3AC17384" w14:textId="77777777" w:rsidR="00066224" w:rsidRPr="00502076" w:rsidRDefault="00066224">
            <w:pPr>
              <w:spacing w:after="100" w:line="276" w:lineRule="auto"/>
              <w:rPr>
                <w:b/>
                <w:bCs/>
              </w:rPr>
            </w:pPr>
          </w:p>
        </w:tc>
        <w:tc>
          <w:tcPr>
            <w:tcW w:w="1080" w:type="dxa"/>
            <w:shd w:val="clear" w:color="auto" w:fill="D9D9D9"/>
          </w:tcPr>
          <w:p w14:paraId="2A796D97" w14:textId="77777777" w:rsidR="00066224" w:rsidRPr="00502076" w:rsidRDefault="00066224">
            <w:pPr>
              <w:spacing w:after="100" w:line="276" w:lineRule="auto"/>
              <w:rPr>
                <w:b/>
                <w:bCs/>
              </w:rPr>
            </w:pPr>
          </w:p>
        </w:tc>
      </w:tr>
    </w:tbl>
    <w:p w14:paraId="09952C44" w14:textId="02B0714C" w:rsidR="00066224" w:rsidRDefault="00066224">
      <w:pPr>
        <w:spacing w:after="160" w:line="360" w:lineRule="auto"/>
      </w:pPr>
    </w:p>
    <w:p w14:paraId="717A3DF4" w14:textId="77777777" w:rsidR="00066224" w:rsidRDefault="00072117">
      <w:pPr>
        <w:spacing w:after="160" w:line="360" w:lineRule="auto"/>
        <w:rPr>
          <w:b/>
        </w:rPr>
      </w:pPr>
      <w:r>
        <w:rPr>
          <w:b/>
        </w:rPr>
        <w:t>3. Women and men – administrative and support services</w:t>
      </w:r>
    </w:p>
    <w:p w14:paraId="79A7A622" w14:textId="77777777" w:rsidR="00066224" w:rsidRDefault="00072117">
      <w:pPr>
        <w:spacing w:after="160" w:line="360" w:lineRule="auto"/>
        <w:rPr>
          <w:b/>
        </w:rPr>
      </w:pPr>
      <w:r>
        <w:rPr>
          <w:b/>
        </w:rPr>
        <w:t>Table 4. Total number of women and men in administrative and support services</w:t>
      </w:r>
    </w:p>
    <w:p w14:paraId="2F9D6728" w14:textId="77777777" w:rsidR="00066224" w:rsidRDefault="00072117">
      <w:pPr>
        <w:spacing w:after="160" w:line="360" w:lineRule="auto"/>
        <w:rPr>
          <w:i/>
        </w:rPr>
      </w:pPr>
      <w:r>
        <w:rPr>
          <w:i/>
        </w:rPr>
        <w:t>(</w:t>
      </w:r>
      <w:proofErr w:type="gramStart"/>
      <w:r>
        <w:rPr>
          <w:i/>
        </w:rPr>
        <w:t>please</w:t>
      </w:r>
      <w:proofErr w:type="gramEnd"/>
      <w:r>
        <w:rPr>
          <w:i/>
        </w:rPr>
        <w:t xml:space="preserve"> consider only total numbers)</w:t>
      </w:r>
    </w:p>
    <w:tbl>
      <w:tblPr>
        <w:tblStyle w:val="a3"/>
        <w:tblW w:w="8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701"/>
        <w:gridCol w:w="1647"/>
      </w:tblGrid>
      <w:tr w:rsidR="00066224" w14:paraId="752B35C8" w14:textId="77777777">
        <w:tc>
          <w:tcPr>
            <w:tcW w:w="5098" w:type="dxa"/>
          </w:tcPr>
          <w:p w14:paraId="448B264C" w14:textId="77777777" w:rsidR="00066224" w:rsidRDefault="00066224">
            <w:pPr>
              <w:spacing w:after="100" w:line="276" w:lineRule="auto"/>
              <w:rPr>
                <w:b/>
              </w:rPr>
            </w:pPr>
          </w:p>
        </w:tc>
        <w:tc>
          <w:tcPr>
            <w:tcW w:w="1701" w:type="dxa"/>
          </w:tcPr>
          <w:p w14:paraId="2949175D" w14:textId="77777777" w:rsidR="00066224" w:rsidRDefault="00072117">
            <w:pPr>
              <w:spacing w:after="100" w:line="276" w:lineRule="auto"/>
              <w:jc w:val="center"/>
              <w:rPr>
                <w:b/>
              </w:rPr>
            </w:pPr>
            <w:r>
              <w:rPr>
                <w:b/>
              </w:rPr>
              <w:t>Women</w:t>
            </w:r>
          </w:p>
        </w:tc>
        <w:tc>
          <w:tcPr>
            <w:tcW w:w="1647" w:type="dxa"/>
          </w:tcPr>
          <w:p w14:paraId="741217E2" w14:textId="77777777" w:rsidR="00066224" w:rsidRDefault="00072117">
            <w:pPr>
              <w:spacing w:after="100" w:line="276" w:lineRule="auto"/>
              <w:jc w:val="center"/>
              <w:rPr>
                <w:b/>
              </w:rPr>
            </w:pPr>
            <w:r>
              <w:rPr>
                <w:b/>
              </w:rPr>
              <w:t>Men</w:t>
            </w:r>
          </w:p>
        </w:tc>
      </w:tr>
      <w:tr w:rsidR="00066224" w14:paraId="042B58EE" w14:textId="77777777">
        <w:tc>
          <w:tcPr>
            <w:tcW w:w="5098" w:type="dxa"/>
          </w:tcPr>
          <w:p w14:paraId="15BB1D17" w14:textId="77777777" w:rsidR="00066224" w:rsidRDefault="00072117">
            <w:pPr>
              <w:spacing w:after="100" w:line="276" w:lineRule="auto"/>
            </w:pPr>
            <w:r>
              <w:t>Office administration support (secretaries)</w:t>
            </w:r>
          </w:p>
        </w:tc>
        <w:tc>
          <w:tcPr>
            <w:tcW w:w="1701" w:type="dxa"/>
          </w:tcPr>
          <w:p w14:paraId="4657B054" w14:textId="77777777" w:rsidR="00066224" w:rsidRDefault="00072117">
            <w:pPr>
              <w:spacing w:after="100" w:line="276" w:lineRule="auto"/>
              <w:jc w:val="center"/>
            </w:pPr>
            <w:r>
              <w:t>/Total number/</w:t>
            </w:r>
          </w:p>
        </w:tc>
        <w:tc>
          <w:tcPr>
            <w:tcW w:w="1647" w:type="dxa"/>
          </w:tcPr>
          <w:p w14:paraId="2D147077" w14:textId="77777777" w:rsidR="00066224" w:rsidRDefault="00072117">
            <w:pPr>
              <w:spacing w:after="100" w:line="276" w:lineRule="auto"/>
              <w:jc w:val="center"/>
            </w:pPr>
            <w:r>
              <w:t>/Total number/</w:t>
            </w:r>
          </w:p>
        </w:tc>
      </w:tr>
      <w:tr w:rsidR="00066224" w14:paraId="76B82E22" w14:textId="77777777">
        <w:tc>
          <w:tcPr>
            <w:tcW w:w="5098" w:type="dxa"/>
          </w:tcPr>
          <w:p w14:paraId="0DFF51D2" w14:textId="77777777" w:rsidR="00066224" w:rsidRDefault="00072117">
            <w:pPr>
              <w:spacing w:after="100" w:line="276" w:lineRule="auto"/>
            </w:pPr>
            <w:r>
              <w:t>IT support services</w:t>
            </w:r>
          </w:p>
        </w:tc>
        <w:tc>
          <w:tcPr>
            <w:tcW w:w="1701" w:type="dxa"/>
          </w:tcPr>
          <w:p w14:paraId="16F290FA" w14:textId="77777777" w:rsidR="00066224" w:rsidRDefault="00072117">
            <w:pPr>
              <w:spacing w:after="100" w:line="276" w:lineRule="auto"/>
              <w:jc w:val="center"/>
            </w:pPr>
            <w:r>
              <w:t>/Total number/</w:t>
            </w:r>
          </w:p>
        </w:tc>
        <w:tc>
          <w:tcPr>
            <w:tcW w:w="1647" w:type="dxa"/>
          </w:tcPr>
          <w:p w14:paraId="72B07652" w14:textId="77777777" w:rsidR="00066224" w:rsidRDefault="00072117">
            <w:pPr>
              <w:spacing w:after="100" w:line="276" w:lineRule="auto"/>
              <w:jc w:val="center"/>
            </w:pPr>
            <w:r>
              <w:t>/Total number/</w:t>
            </w:r>
          </w:p>
        </w:tc>
      </w:tr>
      <w:tr w:rsidR="00066224" w14:paraId="049BDD6C" w14:textId="77777777">
        <w:tc>
          <w:tcPr>
            <w:tcW w:w="5098" w:type="dxa"/>
          </w:tcPr>
          <w:p w14:paraId="12CEC26B" w14:textId="77777777" w:rsidR="00066224" w:rsidRDefault="00072117">
            <w:pPr>
              <w:spacing w:after="100" w:line="276" w:lineRule="auto"/>
            </w:pPr>
            <w:r>
              <w:t>Librarians</w:t>
            </w:r>
          </w:p>
        </w:tc>
        <w:tc>
          <w:tcPr>
            <w:tcW w:w="1701" w:type="dxa"/>
          </w:tcPr>
          <w:p w14:paraId="21054449" w14:textId="77777777" w:rsidR="00066224" w:rsidRDefault="00072117">
            <w:pPr>
              <w:spacing w:after="100" w:line="276" w:lineRule="auto"/>
              <w:jc w:val="center"/>
            </w:pPr>
            <w:r>
              <w:t>/Total number/</w:t>
            </w:r>
          </w:p>
        </w:tc>
        <w:tc>
          <w:tcPr>
            <w:tcW w:w="1647" w:type="dxa"/>
          </w:tcPr>
          <w:p w14:paraId="62196DF3" w14:textId="77777777" w:rsidR="00066224" w:rsidRDefault="00072117">
            <w:pPr>
              <w:spacing w:after="100" w:line="276" w:lineRule="auto"/>
              <w:jc w:val="center"/>
            </w:pPr>
            <w:r>
              <w:t>/Total number/</w:t>
            </w:r>
          </w:p>
        </w:tc>
      </w:tr>
      <w:tr w:rsidR="00066224" w14:paraId="36CE43AB" w14:textId="77777777">
        <w:tc>
          <w:tcPr>
            <w:tcW w:w="5098" w:type="dxa"/>
          </w:tcPr>
          <w:p w14:paraId="6A8A190D" w14:textId="77777777" w:rsidR="00066224" w:rsidRDefault="00072117">
            <w:pPr>
              <w:spacing w:after="100" w:line="276" w:lineRule="auto"/>
            </w:pPr>
            <w:r>
              <w:t>Building administration</w:t>
            </w:r>
          </w:p>
        </w:tc>
        <w:tc>
          <w:tcPr>
            <w:tcW w:w="1701" w:type="dxa"/>
          </w:tcPr>
          <w:p w14:paraId="4EEFF6FE" w14:textId="77777777" w:rsidR="00066224" w:rsidRDefault="00072117">
            <w:pPr>
              <w:spacing w:after="100" w:line="276" w:lineRule="auto"/>
              <w:jc w:val="center"/>
            </w:pPr>
            <w:r>
              <w:t>/Total number/</w:t>
            </w:r>
          </w:p>
        </w:tc>
        <w:tc>
          <w:tcPr>
            <w:tcW w:w="1647" w:type="dxa"/>
          </w:tcPr>
          <w:p w14:paraId="66E33DFF" w14:textId="77777777" w:rsidR="00066224" w:rsidRDefault="00072117">
            <w:pPr>
              <w:spacing w:after="100" w:line="276" w:lineRule="auto"/>
              <w:jc w:val="center"/>
            </w:pPr>
            <w:r>
              <w:t>/Total number/</w:t>
            </w:r>
          </w:p>
        </w:tc>
      </w:tr>
      <w:tr w:rsidR="00066224" w14:paraId="3983BB7C" w14:textId="77777777">
        <w:tc>
          <w:tcPr>
            <w:tcW w:w="5098" w:type="dxa"/>
          </w:tcPr>
          <w:p w14:paraId="2206BD68" w14:textId="77777777" w:rsidR="00066224" w:rsidRDefault="00072117">
            <w:pPr>
              <w:spacing w:after="100" w:line="276" w:lineRule="auto"/>
            </w:pPr>
            <w:r>
              <w:t>Other</w:t>
            </w:r>
          </w:p>
        </w:tc>
        <w:tc>
          <w:tcPr>
            <w:tcW w:w="1701" w:type="dxa"/>
          </w:tcPr>
          <w:p w14:paraId="779D00CA" w14:textId="77777777" w:rsidR="00066224" w:rsidRDefault="00072117">
            <w:pPr>
              <w:spacing w:after="100" w:line="276" w:lineRule="auto"/>
              <w:jc w:val="center"/>
            </w:pPr>
            <w:r>
              <w:t>/Total number/</w:t>
            </w:r>
          </w:p>
        </w:tc>
        <w:tc>
          <w:tcPr>
            <w:tcW w:w="1647" w:type="dxa"/>
          </w:tcPr>
          <w:p w14:paraId="5D34468F" w14:textId="77777777" w:rsidR="00066224" w:rsidRDefault="00072117">
            <w:pPr>
              <w:spacing w:after="100" w:line="276" w:lineRule="auto"/>
              <w:jc w:val="center"/>
            </w:pPr>
            <w:r>
              <w:t>/Total number/</w:t>
            </w:r>
          </w:p>
        </w:tc>
      </w:tr>
      <w:tr w:rsidR="00066224" w14:paraId="18FFEEA9" w14:textId="77777777">
        <w:tc>
          <w:tcPr>
            <w:tcW w:w="5098" w:type="dxa"/>
          </w:tcPr>
          <w:p w14:paraId="0DBC4E3B" w14:textId="77777777" w:rsidR="00066224" w:rsidRDefault="00072117">
            <w:pPr>
              <w:spacing w:after="100" w:line="276" w:lineRule="auto"/>
            </w:pPr>
            <w:r>
              <w:t>Etc.</w:t>
            </w:r>
          </w:p>
        </w:tc>
        <w:tc>
          <w:tcPr>
            <w:tcW w:w="1701" w:type="dxa"/>
          </w:tcPr>
          <w:p w14:paraId="0C11DA2B" w14:textId="77777777" w:rsidR="00066224" w:rsidRDefault="00072117">
            <w:pPr>
              <w:spacing w:after="100" w:line="276" w:lineRule="auto"/>
              <w:jc w:val="center"/>
            </w:pPr>
            <w:r>
              <w:t>/Total number/</w:t>
            </w:r>
          </w:p>
        </w:tc>
        <w:tc>
          <w:tcPr>
            <w:tcW w:w="1647" w:type="dxa"/>
          </w:tcPr>
          <w:p w14:paraId="23EB67F5" w14:textId="77777777" w:rsidR="00066224" w:rsidRDefault="00072117">
            <w:pPr>
              <w:spacing w:after="100" w:line="276" w:lineRule="auto"/>
              <w:jc w:val="center"/>
            </w:pPr>
            <w:r>
              <w:t>/Total number/</w:t>
            </w:r>
          </w:p>
        </w:tc>
      </w:tr>
      <w:tr w:rsidR="00066224" w14:paraId="2010C11A" w14:textId="77777777">
        <w:tc>
          <w:tcPr>
            <w:tcW w:w="5098" w:type="dxa"/>
            <w:shd w:val="clear" w:color="auto" w:fill="D9D9D9"/>
          </w:tcPr>
          <w:p w14:paraId="2D7375E7" w14:textId="77777777" w:rsidR="00066224" w:rsidRDefault="00072117">
            <w:pPr>
              <w:spacing w:after="100" w:line="276" w:lineRule="auto"/>
              <w:jc w:val="right"/>
              <w:rPr>
                <w:b/>
              </w:rPr>
            </w:pPr>
            <w:r>
              <w:rPr>
                <w:b/>
              </w:rPr>
              <w:t>TOTAL</w:t>
            </w:r>
          </w:p>
        </w:tc>
        <w:tc>
          <w:tcPr>
            <w:tcW w:w="1701" w:type="dxa"/>
            <w:shd w:val="clear" w:color="auto" w:fill="D9D9D9"/>
          </w:tcPr>
          <w:p w14:paraId="417EF4B6" w14:textId="77777777" w:rsidR="00066224" w:rsidRDefault="00066224">
            <w:pPr>
              <w:spacing w:after="100" w:line="276" w:lineRule="auto"/>
              <w:jc w:val="center"/>
              <w:rPr>
                <w:b/>
              </w:rPr>
            </w:pPr>
          </w:p>
        </w:tc>
        <w:tc>
          <w:tcPr>
            <w:tcW w:w="1647" w:type="dxa"/>
            <w:shd w:val="clear" w:color="auto" w:fill="D9D9D9"/>
          </w:tcPr>
          <w:p w14:paraId="3E7EC322" w14:textId="77777777" w:rsidR="00066224" w:rsidRDefault="00066224">
            <w:pPr>
              <w:spacing w:after="100" w:line="276" w:lineRule="auto"/>
              <w:jc w:val="center"/>
              <w:rPr>
                <w:b/>
              </w:rPr>
            </w:pPr>
          </w:p>
        </w:tc>
      </w:tr>
    </w:tbl>
    <w:p w14:paraId="72660527" w14:textId="362A466A" w:rsidR="00066224" w:rsidRDefault="00072117">
      <w:pPr>
        <w:spacing w:after="160" w:line="360" w:lineRule="auto"/>
        <w:jc w:val="both"/>
      </w:pPr>
      <w:r>
        <w:lastRenderedPageBreak/>
        <w:t>As part of data collection and diagnosis, we conducted institute-wide surveys with the following indicators:</w:t>
      </w:r>
    </w:p>
    <w:p w14:paraId="4EE09BA8" w14:textId="77777777" w:rsidR="00066224" w:rsidRDefault="00072117">
      <w:pPr>
        <w:numPr>
          <w:ilvl w:val="0"/>
          <w:numId w:val="1"/>
        </w:numPr>
        <w:pBdr>
          <w:top w:val="nil"/>
          <w:left w:val="nil"/>
          <w:bottom w:val="nil"/>
          <w:right w:val="nil"/>
          <w:between w:val="nil"/>
        </w:pBdr>
        <w:spacing w:after="0" w:line="360" w:lineRule="auto"/>
        <w:jc w:val="both"/>
        <w:rPr>
          <w:rFonts w:cs="Arial"/>
          <w:color w:val="000000"/>
        </w:rPr>
      </w:pPr>
      <w:r>
        <w:rPr>
          <w:rFonts w:cs="Arial"/>
          <w:color w:val="000000"/>
        </w:rPr>
        <w:t>Number of years needed for women and men to make career advancements</w:t>
      </w:r>
    </w:p>
    <w:p w14:paraId="19C06ADA" w14:textId="77777777" w:rsidR="00066224" w:rsidRDefault="00072117">
      <w:pPr>
        <w:numPr>
          <w:ilvl w:val="0"/>
          <w:numId w:val="1"/>
        </w:numPr>
        <w:pBdr>
          <w:top w:val="nil"/>
          <w:left w:val="nil"/>
          <w:bottom w:val="nil"/>
          <w:right w:val="nil"/>
          <w:between w:val="nil"/>
        </w:pBdr>
        <w:spacing w:after="0" w:line="360" w:lineRule="auto"/>
        <w:jc w:val="both"/>
        <w:rPr>
          <w:rFonts w:cs="Arial"/>
          <w:color w:val="000000"/>
        </w:rPr>
      </w:pPr>
      <w:r>
        <w:rPr>
          <w:rFonts w:cs="Arial"/>
          <w:color w:val="000000"/>
        </w:rPr>
        <w:t>Numbers of women and men candidates applying for distinct job positions</w:t>
      </w:r>
    </w:p>
    <w:p w14:paraId="05CFF97A" w14:textId="77777777" w:rsidR="00066224" w:rsidRDefault="00072117">
      <w:pPr>
        <w:numPr>
          <w:ilvl w:val="0"/>
          <w:numId w:val="1"/>
        </w:numPr>
        <w:pBdr>
          <w:top w:val="nil"/>
          <w:left w:val="nil"/>
          <w:bottom w:val="nil"/>
          <w:right w:val="nil"/>
          <w:between w:val="nil"/>
        </w:pBdr>
        <w:spacing w:after="0" w:line="360" w:lineRule="auto"/>
        <w:jc w:val="both"/>
        <w:rPr>
          <w:rFonts w:cs="Arial"/>
          <w:color w:val="000000"/>
        </w:rPr>
      </w:pPr>
      <w:r>
        <w:rPr>
          <w:rFonts w:cs="Arial"/>
          <w:color w:val="000000"/>
        </w:rPr>
        <w:t>Numbers of staff by sex/gender applying for/taking parental leave, for how long and how many returned after taking the leave</w:t>
      </w:r>
    </w:p>
    <w:p w14:paraId="16A26D5A" w14:textId="77777777" w:rsidR="00066224" w:rsidRDefault="00072117">
      <w:pPr>
        <w:numPr>
          <w:ilvl w:val="0"/>
          <w:numId w:val="1"/>
        </w:numPr>
        <w:pBdr>
          <w:top w:val="nil"/>
          <w:left w:val="nil"/>
          <w:bottom w:val="nil"/>
          <w:right w:val="nil"/>
          <w:between w:val="nil"/>
        </w:pBdr>
        <w:spacing w:after="0" w:line="360" w:lineRule="auto"/>
        <w:jc w:val="both"/>
        <w:rPr>
          <w:rFonts w:cs="Arial"/>
          <w:color w:val="000000"/>
        </w:rPr>
      </w:pPr>
      <w:r>
        <w:rPr>
          <w:rFonts w:cs="Arial"/>
          <w:color w:val="000000"/>
        </w:rPr>
        <w:t xml:space="preserve">Opinions on the work-life balance in the research institute </w:t>
      </w:r>
    </w:p>
    <w:p w14:paraId="7049D9BA" w14:textId="77777777" w:rsidR="00066224" w:rsidRDefault="00072117">
      <w:pPr>
        <w:numPr>
          <w:ilvl w:val="0"/>
          <w:numId w:val="1"/>
        </w:numPr>
        <w:pBdr>
          <w:top w:val="nil"/>
          <w:left w:val="nil"/>
          <w:bottom w:val="nil"/>
          <w:right w:val="nil"/>
          <w:between w:val="nil"/>
        </w:pBdr>
        <w:spacing w:after="0" w:line="360" w:lineRule="auto"/>
        <w:jc w:val="both"/>
        <w:rPr>
          <w:rFonts w:cs="Arial"/>
          <w:color w:val="000000"/>
        </w:rPr>
      </w:pPr>
      <w:r>
        <w:rPr>
          <w:rFonts w:cs="Arial"/>
          <w:color w:val="000000"/>
        </w:rPr>
        <w:t>Integration of the gender dimension into research content</w:t>
      </w:r>
    </w:p>
    <w:p w14:paraId="5C32B213" w14:textId="77777777" w:rsidR="00066224" w:rsidRDefault="00072117">
      <w:pPr>
        <w:numPr>
          <w:ilvl w:val="0"/>
          <w:numId w:val="1"/>
        </w:numPr>
        <w:pBdr>
          <w:top w:val="nil"/>
          <w:left w:val="nil"/>
          <w:bottom w:val="nil"/>
          <w:right w:val="nil"/>
          <w:between w:val="nil"/>
        </w:pBdr>
        <w:spacing w:after="0" w:line="360" w:lineRule="auto"/>
        <w:jc w:val="both"/>
        <w:rPr>
          <w:rFonts w:cs="Arial"/>
          <w:color w:val="000000"/>
        </w:rPr>
      </w:pPr>
      <w:r>
        <w:rPr>
          <w:rFonts w:cs="Arial"/>
          <w:color w:val="000000"/>
        </w:rPr>
        <w:t xml:space="preserve">Perception of gender-based violence, including sexual harassment in the research institute </w:t>
      </w:r>
    </w:p>
    <w:p w14:paraId="1FE66656" w14:textId="77777777" w:rsidR="00066224" w:rsidRDefault="00072117">
      <w:pPr>
        <w:numPr>
          <w:ilvl w:val="0"/>
          <w:numId w:val="1"/>
        </w:numPr>
        <w:pBdr>
          <w:top w:val="nil"/>
          <w:left w:val="nil"/>
          <w:bottom w:val="nil"/>
          <w:right w:val="nil"/>
          <w:between w:val="nil"/>
        </w:pBdr>
        <w:spacing w:after="160" w:line="360" w:lineRule="auto"/>
        <w:jc w:val="both"/>
        <w:rPr>
          <w:rFonts w:cs="Arial"/>
          <w:color w:val="000000"/>
        </w:rPr>
      </w:pPr>
      <w:r>
        <w:rPr>
          <w:rFonts w:cs="Arial"/>
          <w:color w:val="000000"/>
        </w:rPr>
        <w:t>Perception (opinion) regarding inclusiveness and discrimination at the research institute</w:t>
      </w:r>
    </w:p>
    <w:p w14:paraId="64F0A624" w14:textId="77777777" w:rsidR="00066224" w:rsidRDefault="00066224">
      <w:pPr>
        <w:spacing w:after="160" w:line="360" w:lineRule="auto"/>
      </w:pPr>
    </w:p>
    <w:p w14:paraId="7F22960E" w14:textId="77777777" w:rsidR="00066224" w:rsidRDefault="00072117">
      <w:pPr>
        <w:pStyle w:val="Heading2"/>
        <w:spacing w:line="360" w:lineRule="auto"/>
      </w:pPr>
      <w:bookmarkStart w:id="4" w:name="_Toc93051660"/>
      <w:r>
        <w:t>II. 2. Data analysis</w:t>
      </w:r>
      <w:bookmarkEnd w:id="4"/>
    </w:p>
    <w:p w14:paraId="6CE39543" w14:textId="30B5D9F8" w:rsidR="00066224" w:rsidRDefault="00072117">
      <w:pPr>
        <w:spacing w:after="160" w:line="360" w:lineRule="auto"/>
        <w:jc w:val="both"/>
      </w:pPr>
      <w:r>
        <w:t>We conducted internal analyses of the data collected, and reviews of existing policies addressing gender equality and inclusiveness. The analys</w:t>
      </w:r>
      <w:r w:rsidR="00502076">
        <w:t>e</w:t>
      </w:r>
      <w:r>
        <w:t>s took place in workshops, meetings and working seminars at all levels, with the gender equality function assigned for developing the GEP (</w:t>
      </w:r>
      <w:r w:rsidRPr="00502076">
        <w:rPr>
          <w:i/>
          <w:iCs/>
        </w:rPr>
        <w:t>please name the exact title</w:t>
      </w:r>
      <w:r>
        <w:t>) and including the research institute management, research staff and representatives of research institute administrative and support services. Each and all working groups included even numbers of men and women.</w:t>
      </w:r>
    </w:p>
    <w:p w14:paraId="71E2270B" w14:textId="572CCD54" w:rsidR="00066224" w:rsidRDefault="00072117">
      <w:pPr>
        <w:spacing w:after="160" w:line="360" w:lineRule="auto"/>
        <w:jc w:val="both"/>
      </w:pPr>
      <w:r>
        <w:t>The conclusions of the internal audit were then analysed in the Steering Committee</w:t>
      </w:r>
      <w:r w:rsidR="00502076">
        <w:t xml:space="preserve">, </w:t>
      </w:r>
      <w:r>
        <w:t xml:space="preserve">approved in the Board of Directors, and then communicated to the entire research institute staff. </w:t>
      </w:r>
    </w:p>
    <w:p w14:paraId="0C00CD02" w14:textId="04BEFC80" w:rsidR="00066224" w:rsidRDefault="00072117">
      <w:pPr>
        <w:spacing w:after="160" w:line="360" w:lineRule="auto"/>
        <w:jc w:val="both"/>
      </w:pPr>
      <w:r>
        <w:t xml:space="preserve">With mandate from the Board of Directors, the General Director committed to the development and implementation of the GEP for the research institute </w:t>
      </w:r>
      <w:r w:rsidR="001B4020">
        <w:t>.............</w:t>
      </w:r>
      <w:r>
        <w:t>, for 2022-2025.</w:t>
      </w:r>
    </w:p>
    <w:p w14:paraId="15C56A85" w14:textId="77777777" w:rsidR="00066224" w:rsidRDefault="00066224">
      <w:pPr>
        <w:spacing w:after="160" w:line="360" w:lineRule="auto"/>
        <w:rPr>
          <w:b/>
        </w:rPr>
      </w:pPr>
    </w:p>
    <w:p w14:paraId="51942AE9" w14:textId="77777777" w:rsidR="00066224" w:rsidRDefault="00072117">
      <w:pPr>
        <w:spacing w:after="160" w:line="360" w:lineRule="auto"/>
        <w:rPr>
          <w:b/>
        </w:rPr>
      </w:pPr>
      <w:r>
        <w:rPr>
          <w:b/>
        </w:rPr>
        <w:t>1. Quantitative analysis of data</w:t>
      </w:r>
    </w:p>
    <w:p w14:paraId="3C3F0822" w14:textId="77777777" w:rsidR="00066224" w:rsidRDefault="00072117">
      <w:pPr>
        <w:spacing w:after="160" w:line="360" w:lineRule="auto"/>
      </w:pPr>
      <w:r>
        <w:rPr>
          <w:i/>
        </w:rPr>
        <w:t>(Please write your own conclusions.</w:t>
      </w:r>
      <w:r>
        <w:t xml:space="preserve"> </w:t>
      </w:r>
      <w:r>
        <w:rPr>
          <w:i/>
        </w:rPr>
        <w:t>Below we present a case as an example for a research institute; you may use the same or different, as the need be</w:t>
      </w:r>
      <w:r>
        <w:t>)</w:t>
      </w:r>
    </w:p>
    <w:p w14:paraId="5927D1DF" w14:textId="77777777" w:rsidR="00066224" w:rsidRDefault="00066224">
      <w:pPr>
        <w:spacing w:after="160" w:line="360" w:lineRule="auto"/>
      </w:pPr>
    </w:p>
    <w:p w14:paraId="67AB49D3" w14:textId="77777777" w:rsidR="00066224" w:rsidRDefault="00072117">
      <w:pPr>
        <w:spacing w:after="160" w:line="360" w:lineRule="auto"/>
      </w:pPr>
      <w:r>
        <w:t>The analysis of numerical data illustrated that:</w:t>
      </w:r>
    </w:p>
    <w:p w14:paraId="313C207C" w14:textId="77777777" w:rsidR="00066224" w:rsidRDefault="00072117">
      <w:pPr>
        <w:numPr>
          <w:ilvl w:val="0"/>
          <w:numId w:val="2"/>
        </w:numPr>
        <w:pBdr>
          <w:top w:val="nil"/>
          <w:left w:val="nil"/>
          <w:bottom w:val="nil"/>
          <w:right w:val="nil"/>
          <w:between w:val="nil"/>
        </w:pBdr>
        <w:spacing w:after="0" w:line="360" w:lineRule="auto"/>
        <w:jc w:val="both"/>
        <w:rPr>
          <w:rFonts w:cs="Arial"/>
          <w:color w:val="000000"/>
        </w:rPr>
      </w:pPr>
      <w:r>
        <w:rPr>
          <w:rFonts w:cs="Arial"/>
          <w:color w:val="000000"/>
        </w:rPr>
        <w:lastRenderedPageBreak/>
        <w:t>(There are more men than women in leadership positions at department level; women are more reluctant in taking up additional administrative responsibilities because of work-life balance)</w:t>
      </w:r>
    </w:p>
    <w:p w14:paraId="6AB7000C" w14:textId="31DA411A" w:rsidR="00066224" w:rsidRDefault="00072117">
      <w:pPr>
        <w:numPr>
          <w:ilvl w:val="0"/>
          <w:numId w:val="2"/>
        </w:numPr>
        <w:pBdr>
          <w:top w:val="nil"/>
          <w:left w:val="nil"/>
          <w:bottom w:val="nil"/>
          <w:right w:val="nil"/>
          <w:between w:val="nil"/>
        </w:pBdr>
        <w:spacing w:after="0" w:line="360" w:lineRule="auto"/>
        <w:jc w:val="both"/>
        <w:rPr>
          <w:rFonts w:cs="Arial"/>
          <w:color w:val="000000"/>
        </w:rPr>
      </w:pPr>
      <w:r>
        <w:rPr>
          <w:rFonts w:cs="Arial"/>
          <w:color w:val="000000"/>
        </w:rPr>
        <w:t xml:space="preserve">(On average, the number of women and men in research positions, i.e., experienced researcher and </w:t>
      </w:r>
      <w:r w:rsidR="00502076">
        <w:rPr>
          <w:rFonts w:cs="Arial"/>
          <w:color w:val="000000"/>
        </w:rPr>
        <w:t>early-stage</w:t>
      </w:r>
      <w:r>
        <w:rPr>
          <w:rFonts w:cs="Arial"/>
          <w:color w:val="000000"/>
        </w:rPr>
        <w:t xml:space="preserve"> researcher, is even, reflecting good existing recruitment practices in the research institute)</w:t>
      </w:r>
    </w:p>
    <w:p w14:paraId="0989C5BF" w14:textId="77777777" w:rsidR="00066224" w:rsidRDefault="00072117">
      <w:pPr>
        <w:numPr>
          <w:ilvl w:val="0"/>
          <w:numId w:val="2"/>
        </w:numPr>
        <w:pBdr>
          <w:top w:val="nil"/>
          <w:left w:val="nil"/>
          <w:bottom w:val="nil"/>
          <w:right w:val="nil"/>
          <w:between w:val="nil"/>
        </w:pBdr>
        <w:spacing w:after="160" w:line="360" w:lineRule="auto"/>
        <w:jc w:val="both"/>
        <w:rPr>
          <w:rFonts w:cs="Arial"/>
          <w:color w:val="000000"/>
        </w:rPr>
      </w:pPr>
      <w:r>
        <w:rPr>
          <w:rFonts w:cs="Arial"/>
          <w:color w:val="000000"/>
        </w:rPr>
        <w:t>Etc.</w:t>
      </w:r>
    </w:p>
    <w:p w14:paraId="0573EDC2" w14:textId="77777777" w:rsidR="00066224" w:rsidRDefault="00066224">
      <w:pPr>
        <w:spacing w:after="160" w:line="360" w:lineRule="auto"/>
      </w:pPr>
    </w:p>
    <w:p w14:paraId="4B74D5E3" w14:textId="77777777" w:rsidR="00066224" w:rsidRDefault="00072117">
      <w:pPr>
        <w:spacing w:after="160" w:line="360" w:lineRule="auto"/>
        <w:rPr>
          <w:b/>
        </w:rPr>
      </w:pPr>
      <w:r>
        <w:rPr>
          <w:b/>
        </w:rPr>
        <w:t>2. Qualitative analysis of data</w:t>
      </w:r>
    </w:p>
    <w:p w14:paraId="5C3E37F6" w14:textId="77777777" w:rsidR="00066224" w:rsidRDefault="00072117">
      <w:pPr>
        <w:spacing w:after="160" w:line="360" w:lineRule="auto"/>
      </w:pPr>
      <w:r>
        <w:rPr>
          <w:i/>
        </w:rPr>
        <w:t>(Please write your own conclusions.</w:t>
      </w:r>
      <w:r>
        <w:t xml:space="preserve"> </w:t>
      </w:r>
      <w:r>
        <w:rPr>
          <w:i/>
        </w:rPr>
        <w:t>Below we present a case as an example for a research institute; you may use the same or different, as the need be</w:t>
      </w:r>
      <w:r>
        <w:t>)</w:t>
      </w:r>
    </w:p>
    <w:p w14:paraId="59F5B1AE" w14:textId="77777777" w:rsidR="00066224" w:rsidRDefault="00066224">
      <w:pPr>
        <w:spacing w:after="160" w:line="360" w:lineRule="auto"/>
      </w:pPr>
    </w:p>
    <w:p w14:paraId="41AE4DD5" w14:textId="77777777" w:rsidR="00066224" w:rsidRDefault="00072117">
      <w:pPr>
        <w:spacing w:after="160" w:line="360" w:lineRule="auto"/>
        <w:jc w:val="both"/>
      </w:pPr>
      <w:r>
        <w:t>The qualitative research showed that:</w:t>
      </w:r>
    </w:p>
    <w:p w14:paraId="56ECB440" w14:textId="77777777" w:rsidR="00066224" w:rsidRDefault="00072117">
      <w:pPr>
        <w:numPr>
          <w:ilvl w:val="0"/>
          <w:numId w:val="3"/>
        </w:numPr>
        <w:pBdr>
          <w:top w:val="nil"/>
          <w:left w:val="nil"/>
          <w:bottom w:val="nil"/>
          <w:right w:val="nil"/>
          <w:between w:val="nil"/>
        </w:pBdr>
        <w:spacing w:after="0" w:line="360" w:lineRule="auto"/>
        <w:jc w:val="both"/>
        <w:rPr>
          <w:rFonts w:cs="Arial"/>
          <w:color w:val="000000"/>
        </w:rPr>
      </w:pPr>
      <w:r>
        <w:rPr>
          <w:rFonts w:cs="Arial"/>
          <w:color w:val="000000"/>
        </w:rPr>
        <w:t>(Combining work and family life – women more often declare that they are responsible for most of family duties)</w:t>
      </w:r>
    </w:p>
    <w:p w14:paraId="51CBED37" w14:textId="77777777" w:rsidR="00066224" w:rsidRDefault="00072117">
      <w:pPr>
        <w:numPr>
          <w:ilvl w:val="0"/>
          <w:numId w:val="3"/>
        </w:numPr>
        <w:pBdr>
          <w:top w:val="nil"/>
          <w:left w:val="nil"/>
          <w:bottom w:val="nil"/>
          <w:right w:val="nil"/>
          <w:between w:val="nil"/>
        </w:pBdr>
        <w:spacing w:after="0" w:line="360" w:lineRule="auto"/>
        <w:jc w:val="both"/>
        <w:rPr>
          <w:rFonts w:cs="Arial"/>
          <w:color w:val="000000"/>
        </w:rPr>
      </w:pPr>
      <w:r>
        <w:rPr>
          <w:rFonts w:cs="Arial"/>
          <w:color w:val="000000"/>
        </w:rPr>
        <w:t>(The expectation of international mobility is more difficult for women to reconcile with taking care of children and other dependents)</w:t>
      </w:r>
    </w:p>
    <w:p w14:paraId="17583B63" w14:textId="77777777" w:rsidR="00066224" w:rsidRDefault="00072117">
      <w:pPr>
        <w:numPr>
          <w:ilvl w:val="0"/>
          <w:numId w:val="3"/>
        </w:numPr>
        <w:pBdr>
          <w:top w:val="nil"/>
          <w:left w:val="nil"/>
          <w:bottom w:val="nil"/>
          <w:right w:val="nil"/>
          <w:between w:val="nil"/>
        </w:pBdr>
        <w:spacing w:after="0" w:line="360" w:lineRule="auto"/>
        <w:jc w:val="both"/>
        <w:rPr>
          <w:rFonts w:cs="Arial"/>
          <w:color w:val="000000"/>
        </w:rPr>
      </w:pPr>
      <w:r>
        <w:rPr>
          <w:rFonts w:cs="Arial"/>
          <w:color w:val="000000"/>
        </w:rPr>
        <w:t>(Women do more housework; maternal responsibilities delay research work and discourage women from taking up administrative positions)</w:t>
      </w:r>
    </w:p>
    <w:p w14:paraId="2EEB07BA" w14:textId="77777777" w:rsidR="00066224" w:rsidRDefault="00072117">
      <w:pPr>
        <w:numPr>
          <w:ilvl w:val="0"/>
          <w:numId w:val="3"/>
        </w:numPr>
        <w:pBdr>
          <w:top w:val="nil"/>
          <w:left w:val="nil"/>
          <w:bottom w:val="nil"/>
          <w:right w:val="nil"/>
          <w:between w:val="nil"/>
        </w:pBdr>
        <w:spacing w:after="0" w:line="360" w:lineRule="auto"/>
        <w:jc w:val="both"/>
        <w:rPr>
          <w:rFonts w:cs="Arial"/>
          <w:color w:val="000000"/>
        </w:rPr>
      </w:pPr>
      <w:r>
        <w:rPr>
          <w:rFonts w:cs="Arial"/>
          <w:color w:val="000000"/>
        </w:rPr>
        <w:t>(Women with children do not take longer trips abroad, they publish less, become less involved in the social life of the department, and less frequently decide to take up administrative positions)</w:t>
      </w:r>
    </w:p>
    <w:p w14:paraId="09943E58" w14:textId="77777777" w:rsidR="00066224" w:rsidRDefault="00072117">
      <w:pPr>
        <w:numPr>
          <w:ilvl w:val="0"/>
          <w:numId w:val="3"/>
        </w:numPr>
        <w:pBdr>
          <w:top w:val="nil"/>
          <w:left w:val="nil"/>
          <w:bottom w:val="nil"/>
          <w:right w:val="nil"/>
          <w:between w:val="nil"/>
        </w:pBdr>
        <w:spacing w:after="0" w:line="360" w:lineRule="auto"/>
        <w:jc w:val="both"/>
        <w:rPr>
          <w:rFonts w:cs="Arial"/>
          <w:color w:val="000000"/>
        </w:rPr>
      </w:pPr>
      <w:r>
        <w:rPr>
          <w:rFonts w:cs="Arial"/>
          <w:color w:val="000000"/>
        </w:rPr>
        <w:t>(The gender dimension is not yet well integrated in research)</w:t>
      </w:r>
    </w:p>
    <w:p w14:paraId="17286C4B" w14:textId="77777777" w:rsidR="00066224" w:rsidRDefault="00072117">
      <w:pPr>
        <w:numPr>
          <w:ilvl w:val="0"/>
          <w:numId w:val="3"/>
        </w:numPr>
        <w:pBdr>
          <w:top w:val="nil"/>
          <w:left w:val="nil"/>
          <w:bottom w:val="nil"/>
          <w:right w:val="nil"/>
          <w:between w:val="nil"/>
        </w:pBdr>
        <w:spacing w:after="0" w:line="360" w:lineRule="auto"/>
        <w:jc w:val="both"/>
        <w:rPr>
          <w:rFonts w:cs="Arial"/>
          <w:color w:val="000000"/>
        </w:rPr>
      </w:pPr>
      <w:r>
        <w:rPr>
          <w:rFonts w:cs="Arial"/>
          <w:color w:val="000000"/>
        </w:rPr>
        <w:t>(The research institute is perceived as a safe place, without gender-violence)</w:t>
      </w:r>
    </w:p>
    <w:p w14:paraId="04CF472D" w14:textId="77777777" w:rsidR="00066224" w:rsidRDefault="00072117">
      <w:pPr>
        <w:numPr>
          <w:ilvl w:val="0"/>
          <w:numId w:val="3"/>
        </w:numPr>
        <w:pBdr>
          <w:top w:val="nil"/>
          <w:left w:val="nil"/>
          <w:bottom w:val="nil"/>
          <w:right w:val="nil"/>
          <w:between w:val="nil"/>
        </w:pBdr>
        <w:spacing w:after="0" w:line="360" w:lineRule="auto"/>
        <w:jc w:val="both"/>
        <w:rPr>
          <w:rFonts w:cs="Arial"/>
          <w:color w:val="000000"/>
        </w:rPr>
      </w:pPr>
      <w:r>
        <w:rPr>
          <w:rFonts w:cs="Arial"/>
          <w:color w:val="000000"/>
        </w:rPr>
        <w:t>(The research institute is overall perceived as inclusive)</w:t>
      </w:r>
    </w:p>
    <w:p w14:paraId="1EEA393B" w14:textId="4C77E455" w:rsidR="00066224" w:rsidRDefault="00072117">
      <w:pPr>
        <w:numPr>
          <w:ilvl w:val="0"/>
          <w:numId w:val="3"/>
        </w:numPr>
        <w:pBdr>
          <w:top w:val="nil"/>
          <w:left w:val="nil"/>
          <w:bottom w:val="nil"/>
          <w:right w:val="nil"/>
          <w:between w:val="nil"/>
        </w:pBdr>
        <w:spacing w:after="0" w:line="360" w:lineRule="auto"/>
        <w:jc w:val="both"/>
        <w:rPr>
          <w:rFonts w:cs="Arial"/>
          <w:color w:val="000000"/>
        </w:rPr>
      </w:pPr>
      <w:r>
        <w:rPr>
          <w:rFonts w:cs="Arial"/>
          <w:color w:val="000000"/>
        </w:rPr>
        <w:t>(Stereotypes and unspoken biases regarding gender still exist in the institute, such as beliefs that women are less ambitious, less talented, or that they are less often considered experts, while men are more determined and resistant to stress)</w:t>
      </w:r>
    </w:p>
    <w:p w14:paraId="1AA24289" w14:textId="77777777" w:rsidR="00066224" w:rsidRDefault="00072117">
      <w:pPr>
        <w:numPr>
          <w:ilvl w:val="0"/>
          <w:numId w:val="3"/>
        </w:numPr>
        <w:pBdr>
          <w:top w:val="nil"/>
          <w:left w:val="nil"/>
          <w:bottom w:val="nil"/>
          <w:right w:val="nil"/>
          <w:between w:val="nil"/>
        </w:pBdr>
        <w:spacing w:after="0" w:line="360" w:lineRule="auto"/>
        <w:jc w:val="both"/>
        <w:rPr>
          <w:rFonts w:cs="Arial"/>
          <w:color w:val="000000"/>
        </w:rPr>
      </w:pPr>
      <w:r>
        <w:rPr>
          <w:rFonts w:cs="Arial"/>
          <w:color w:val="000000"/>
        </w:rPr>
        <w:t>(Stereotypes and prejudices translate into behaviours, such as condescending treatment, refusal to recognise the substantive training of women due to their style of self-presentation, which is less confrontational, for instance)</w:t>
      </w:r>
    </w:p>
    <w:p w14:paraId="5DDF3ACA" w14:textId="6A8F769B" w:rsidR="00066224" w:rsidRDefault="00072117">
      <w:pPr>
        <w:numPr>
          <w:ilvl w:val="0"/>
          <w:numId w:val="3"/>
        </w:numPr>
        <w:pBdr>
          <w:top w:val="nil"/>
          <w:left w:val="nil"/>
          <w:bottom w:val="nil"/>
          <w:right w:val="nil"/>
          <w:between w:val="nil"/>
        </w:pBdr>
        <w:spacing w:after="0" w:line="360" w:lineRule="auto"/>
        <w:jc w:val="both"/>
        <w:rPr>
          <w:rFonts w:cs="Arial"/>
          <w:color w:val="000000"/>
        </w:rPr>
      </w:pPr>
      <w:r>
        <w:rPr>
          <w:rFonts w:cs="Arial"/>
          <w:color w:val="000000"/>
        </w:rPr>
        <w:lastRenderedPageBreak/>
        <w:t xml:space="preserve">(The strategies of the departments are rather unclear – cases are handled </w:t>
      </w:r>
      <w:r w:rsidR="00D0243F">
        <w:rPr>
          <w:rFonts w:cs="Arial"/>
          <w:color w:val="000000"/>
        </w:rPr>
        <w:t>covertly;</w:t>
      </w:r>
      <w:r>
        <w:rPr>
          <w:rFonts w:cs="Arial"/>
          <w:color w:val="000000"/>
        </w:rPr>
        <w:t xml:space="preserve"> departments do not communicate that they act on gender equality in any way)</w:t>
      </w:r>
    </w:p>
    <w:p w14:paraId="57DF39FD" w14:textId="77777777" w:rsidR="00066224" w:rsidRDefault="00072117">
      <w:pPr>
        <w:numPr>
          <w:ilvl w:val="0"/>
          <w:numId w:val="3"/>
        </w:numPr>
        <w:pBdr>
          <w:top w:val="nil"/>
          <w:left w:val="nil"/>
          <w:bottom w:val="nil"/>
          <w:right w:val="nil"/>
          <w:between w:val="nil"/>
        </w:pBdr>
        <w:spacing w:after="0" w:line="360" w:lineRule="auto"/>
        <w:jc w:val="both"/>
        <w:rPr>
          <w:rFonts w:cs="Arial"/>
          <w:color w:val="000000"/>
        </w:rPr>
      </w:pPr>
      <w:r>
        <w:rPr>
          <w:rFonts w:cs="Arial"/>
          <w:color w:val="000000"/>
        </w:rPr>
        <w:t xml:space="preserve">(There is a noticeable lack of procedures and knowledge about the gender equality, </w:t>
      </w:r>
      <w:proofErr w:type="gramStart"/>
      <w:r>
        <w:rPr>
          <w:rFonts w:cs="Arial"/>
          <w:color w:val="000000"/>
        </w:rPr>
        <w:t>inclusiveness</w:t>
      </w:r>
      <w:proofErr w:type="gramEnd"/>
      <w:r>
        <w:rPr>
          <w:rFonts w:cs="Arial"/>
          <w:color w:val="000000"/>
        </w:rPr>
        <w:t xml:space="preserve"> and non-discrimination)</w:t>
      </w:r>
    </w:p>
    <w:p w14:paraId="29C07A40" w14:textId="77777777" w:rsidR="00066224" w:rsidRDefault="00072117">
      <w:pPr>
        <w:numPr>
          <w:ilvl w:val="0"/>
          <w:numId w:val="3"/>
        </w:numPr>
        <w:pBdr>
          <w:top w:val="nil"/>
          <w:left w:val="nil"/>
          <w:bottom w:val="nil"/>
          <w:right w:val="nil"/>
          <w:between w:val="nil"/>
        </w:pBdr>
        <w:spacing w:after="0" w:line="360" w:lineRule="auto"/>
        <w:jc w:val="both"/>
        <w:rPr>
          <w:rFonts w:cs="Arial"/>
          <w:color w:val="000000"/>
        </w:rPr>
      </w:pPr>
      <w:r>
        <w:rPr>
          <w:rFonts w:cs="Arial"/>
          <w:color w:val="000000"/>
        </w:rPr>
        <w:t>(Respondents to surveys indicated that they had experienced comments or jokes referring to stereotypical beliefs about gender (%), inappropriate informal attitudes (%), derisive comments about dress and appearance (%), questioning the ability to combine professional work with caring for children (%</w:t>
      </w:r>
      <w:proofErr w:type="gramStart"/>
      <w:r>
        <w:rPr>
          <w:rFonts w:cs="Arial"/>
          <w:color w:val="000000"/>
        </w:rPr>
        <w:t>) )</w:t>
      </w:r>
      <w:proofErr w:type="gramEnd"/>
    </w:p>
    <w:p w14:paraId="581EACD6" w14:textId="77777777" w:rsidR="00066224" w:rsidRDefault="00072117">
      <w:pPr>
        <w:numPr>
          <w:ilvl w:val="0"/>
          <w:numId w:val="3"/>
        </w:numPr>
        <w:pBdr>
          <w:top w:val="nil"/>
          <w:left w:val="nil"/>
          <w:bottom w:val="nil"/>
          <w:right w:val="nil"/>
          <w:between w:val="nil"/>
        </w:pBdr>
        <w:spacing w:after="0" w:line="360" w:lineRule="auto"/>
        <w:jc w:val="both"/>
        <w:rPr>
          <w:rFonts w:cs="Arial"/>
          <w:color w:val="000000"/>
        </w:rPr>
      </w:pPr>
      <w:r>
        <w:rPr>
          <w:rFonts w:cs="Arial"/>
          <w:color w:val="000000"/>
        </w:rPr>
        <w:t>(Respondents to surveys indicated that they had experienced situations related to, for example, someone has taken credit for another’s achievements (%) or the existence of conflicts between one’s professional and private life (%</w:t>
      </w:r>
      <w:proofErr w:type="gramStart"/>
      <w:r>
        <w:rPr>
          <w:rFonts w:cs="Arial"/>
          <w:color w:val="000000"/>
        </w:rPr>
        <w:t>) )</w:t>
      </w:r>
      <w:proofErr w:type="gramEnd"/>
    </w:p>
    <w:p w14:paraId="2BD96170" w14:textId="77777777" w:rsidR="00066224" w:rsidRDefault="00072117">
      <w:pPr>
        <w:numPr>
          <w:ilvl w:val="0"/>
          <w:numId w:val="3"/>
        </w:numPr>
        <w:pBdr>
          <w:top w:val="nil"/>
          <w:left w:val="nil"/>
          <w:bottom w:val="nil"/>
          <w:right w:val="nil"/>
          <w:between w:val="nil"/>
        </w:pBdr>
        <w:spacing w:after="160" w:line="360" w:lineRule="auto"/>
        <w:jc w:val="both"/>
        <w:rPr>
          <w:rFonts w:cs="Arial"/>
          <w:color w:val="000000"/>
        </w:rPr>
      </w:pPr>
      <w:r>
        <w:rPr>
          <w:rFonts w:cs="Arial"/>
          <w:color w:val="000000"/>
        </w:rPr>
        <w:t>(A small number of respondents to surveys indicated inappropriate violations of personal space (%), persistent attempts at initiating contact about private matters (%), sexual advances (%). However, none of these situations may be taken lightly.)</w:t>
      </w:r>
    </w:p>
    <w:p w14:paraId="4D7BDB68" w14:textId="77777777" w:rsidR="00066224" w:rsidRDefault="00066224">
      <w:pPr>
        <w:spacing w:after="160" w:line="360" w:lineRule="auto"/>
      </w:pPr>
    </w:p>
    <w:p w14:paraId="239CF6D4" w14:textId="1CC60FE6" w:rsidR="00066224" w:rsidRDefault="00072117">
      <w:pPr>
        <w:spacing w:after="160" w:line="360" w:lineRule="auto"/>
        <w:jc w:val="both"/>
      </w:pPr>
      <w:r>
        <w:t>To summarize the results of the studies, it can be noted that all the situations mentioned by the respondents and situations analysed at the institute are, to some extent, factors of discrimination or manifestations based on gender.</w:t>
      </w:r>
    </w:p>
    <w:p w14:paraId="57B5F8E2" w14:textId="708E7195" w:rsidR="00066224" w:rsidRDefault="00072117">
      <w:pPr>
        <w:spacing w:after="160" w:line="360" w:lineRule="auto"/>
        <w:jc w:val="both"/>
      </w:pPr>
      <w:r>
        <w:t xml:space="preserve">The important conclusions of the internal analysis at the research institute </w:t>
      </w:r>
      <w:r w:rsidR="001B4020">
        <w:t>.............</w:t>
      </w:r>
      <w:r>
        <w:t xml:space="preserve"> are:</w:t>
      </w:r>
    </w:p>
    <w:p w14:paraId="7B19D615" w14:textId="77777777" w:rsidR="00066224" w:rsidRDefault="00072117">
      <w:pPr>
        <w:spacing w:after="160" w:line="360" w:lineRule="auto"/>
        <w:jc w:val="both"/>
      </w:pPr>
      <w:r>
        <w:t>- We need to revisit the existing policies and procedures, to make gender relevant, and develop new ones covering all identified areas of intervention</w:t>
      </w:r>
    </w:p>
    <w:p w14:paraId="2936D79F" w14:textId="77777777" w:rsidR="00066224" w:rsidRDefault="00072117">
      <w:pPr>
        <w:spacing w:after="160" w:line="360" w:lineRule="auto"/>
        <w:jc w:val="both"/>
      </w:pPr>
      <w:r>
        <w:t xml:space="preserve">- We need to train and educate our staff on gender-equality </w:t>
      </w:r>
    </w:p>
    <w:p w14:paraId="37FAA922" w14:textId="77777777" w:rsidR="00066224" w:rsidRDefault="00072117">
      <w:pPr>
        <w:spacing w:after="160" w:line="360" w:lineRule="auto"/>
        <w:jc w:val="both"/>
      </w:pPr>
      <w:r>
        <w:t>- We need to communicate gender relevant actions and measures actively and efficiently</w:t>
      </w:r>
    </w:p>
    <w:p w14:paraId="263743F0" w14:textId="77777777" w:rsidR="00066224" w:rsidRDefault="00072117">
      <w:pPr>
        <w:spacing w:after="160" w:line="360" w:lineRule="auto"/>
        <w:jc w:val="both"/>
      </w:pPr>
      <w:r>
        <w:t>- We need to develop a gender strategy and a GEP for 2022-2025, with clear actions and targets, and responsible persons</w:t>
      </w:r>
    </w:p>
    <w:p w14:paraId="313605B6" w14:textId="77777777" w:rsidR="00066224" w:rsidRDefault="00066224">
      <w:pPr>
        <w:spacing w:after="160" w:line="360" w:lineRule="auto"/>
      </w:pPr>
    </w:p>
    <w:p w14:paraId="0085E173" w14:textId="77777777" w:rsidR="00066224" w:rsidRDefault="00066224">
      <w:pPr>
        <w:spacing w:after="160" w:line="360" w:lineRule="auto"/>
      </w:pPr>
    </w:p>
    <w:p w14:paraId="2B26B373" w14:textId="77777777" w:rsidR="00066224" w:rsidRDefault="00072117">
      <w:pPr>
        <w:pStyle w:val="Heading1"/>
      </w:pPr>
      <w:bookmarkStart w:id="5" w:name="_Toc93051661"/>
      <w:r>
        <w:lastRenderedPageBreak/>
        <w:t>III. GE strategy and GEP</w:t>
      </w:r>
      <w:bookmarkEnd w:id="5"/>
    </w:p>
    <w:p w14:paraId="06BEFEE0" w14:textId="755C9A22" w:rsidR="00066224" w:rsidRDefault="00072117">
      <w:pPr>
        <w:spacing w:after="160" w:line="360" w:lineRule="auto"/>
        <w:jc w:val="both"/>
      </w:pPr>
      <w:r>
        <w:t xml:space="preserve">Based on the internal review and the national and European policies and requirements, the Board of Directors and the General Director committed to developing the institute strategy for gender equality for 2022-2025, and the corresponding GEP. </w:t>
      </w:r>
    </w:p>
    <w:p w14:paraId="684489E9" w14:textId="0C603A6D" w:rsidR="00066224" w:rsidRDefault="00072117">
      <w:pPr>
        <w:spacing w:after="160" w:line="360" w:lineRule="auto"/>
        <w:jc w:val="both"/>
      </w:pPr>
      <w:r>
        <w:t xml:space="preserve">The research institute </w:t>
      </w:r>
      <w:r w:rsidR="001B4020">
        <w:t>.............</w:t>
      </w:r>
      <w:r>
        <w:t xml:space="preserve"> decided on creating the function of GE officer </w:t>
      </w:r>
      <w:r w:rsidR="00D0243F">
        <w:t>at</w:t>
      </w:r>
      <w:r>
        <w:t xml:space="preserve"> the institute plus one GE delegate in each department. </w:t>
      </w:r>
      <w:bookmarkStart w:id="6" w:name="_Hlk92866841"/>
      <w:r w:rsidRPr="00F441BB">
        <w:t xml:space="preserve">The GE officer </w:t>
      </w:r>
      <w:r w:rsidR="00D0243F" w:rsidRPr="00F441BB">
        <w:t>has a proactive role</w:t>
      </w:r>
      <w:r w:rsidR="00024C7D" w:rsidRPr="00F441BB">
        <w:t>,</w:t>
      </w:r>
      <w:r w:rsidR="00D0243F" w:rsidRPr="00F441BB">
        <w:t xml:space="preserve"> </w:t>
      </w:r>
      <w:r w:rsidRPr="00F441BB">
        <w:t xml:space="preserve">and </w:t>
      </w:r>
      <w:r w:rsidR="00D0243F" w:rsidRPr="00F441BB">
        <w:t xml:space="preserve">the </w:t>
      </w:r>
      <w:r w:rsidRPr="00F441BB">
        <w:t>GE delegates</w:t>
      </w:r>
      <w:r w:rsidR="00D0243F" w:rsidRPr="00F441BB">
        <w:t xml:space="preserve"> have</w:t>
      </w:r>
      <w:r w:rsidRPr="00F441BB">
        <w:t xml:space="preserve"> a consultant role</w:t>
      </w:r>
      <w:r w:rsidR="00D0243F" w:rsidRPr="00F441BB">
        <w:t xml:space="preserve"> in </w:t>
      </w:r>
      <w:r w:rsidRPr="00F441BB">
        <w:t>implementing and monitoring the GE strategy.</w:t>
      </w:r>
    </w:p>
    <w:bookmarkEnd w:id="6"/>
    <w:p w14:paraId="286BB07C" w14:textId="2521C079" w:rsidR="00066224" w:rsidRDefault="00072117">
      <w:pPr>
        <w:spacing w:after="160" w:line="360" w:lineRule="auto"/>
        <w:jc w:val="both"/>
      </w:pPr>
      <w:r>
        <w:t xml:space="preserve">Specifically, the GE officer and GE delegates contribute to setting up, implement, </w:t>
      </w:r>
      <w:proofErr w:type="gramStart"/>
      <w:r>
        <w:t>monitor</w:t>
      </w:r>
      <w:proofErr w:type="gramEnd"/>
      <w:r>
        <w:t xml:space="preserve"> and evaluate the GEP; provide practical support and tools to the actors involved in the GEP implementation; cooperate with and engage stakeholders at all levels in order to ensure the implementation of the GEP’s actions; raise awareness about the benefits of gender equality in the research institute; assess the progress towards gender equality in the institute.</w:t>
      </w:r>
    </w:p>
    <w:p w14:paraId="465E585E" w14:textId="6CFB7740" w:rsidR="00066224" w:rsidRDefault="00072117">
      <w:pPr>
        <w:spacing w:after="160" w:line="360" w:lineRule="auto"/>
        <w:jc w:val="both"/>
      </w:pPr>
      <w:r>
        <w:t>The institute management mandated the GE functions (officer and delegates) at the institute and a dedicated working group to develop the GE strategy and the GEP 2022-2025. The GE working group included men and women representatives of research institute leadership and researchers, representatives of research institute administration and support services, and one external advisor (</w:t>
      </w:r>
      <w:bookmarkStart w:id="7" w:name="_Hlk92867868"/>
      <w:r w:rsidR="00977F94" w:rsidRPr="00B80FA2">
        <w:rPr>
          <w:i/>
          <w:iCs/>
        </w:rPr>
        <w:t>for example,</w:t>
      </w:r>
      <w:r w:rsidR="00977F94" w:rsidRPr="00B80FA2">
        <w:t xml:space="preserve"> </w:t>
      </w:r>
      <w:r w:rsidRPr="00B80FA2">
        <w:rPr>
          <w:i/>
        </w:rPr>
        <w:t>from UEFISCDI</w:t>
      </w:r>
      <w:r w:rsidR="000A297F" w:rsidRPr="00B80FA2">
        <w:rPr>
          <w:i/>
        </w:rPr>
        <w:t>, as the author of the first GEP for a public organization in Romania,</w:t>
      </w:r>
      <w:r>
        <w:rPr>
          <w:i/>
        </w:rPr>
        <w:t xml:space="preserve"> or other relevant organization</w:t>
      </w:r>
      <w:bookmarkEnd w:id="7"/>
      <w:r>
        <w:t>).</w:t>
      </w:r>
    </w:p>
    <w:p w14:paraId="2C70E764" w14:textId="77777777" w:rsidR="00066224" w:rsidRDefault="00066224">
      <w:pPr>
        <w:spacing w:after="160" w:line="360" w:lineRule="auto"/>
        <w:jc w:val="both"/>
      </w:pPr>
    </w:p>
    <w:p w14:paraId="0269A79F" w14:textId="77777777" w:rsidR="00066224" w:rsidRDefault="00072117">
      <w:pPr>
        <w:pStyle w:val="Heading2"/>
      </w:pPr>
      <w:bookmarkStart w:id="8" w:name="_Toc93051662"/>
      <w:r>
        <w:t>III.1. GE Strategy 2022-2025</w:t>
      </w:r>
      <w:bookmarkEnd w:id="8"/>
    </w:p>
    <w:p w14:paraId="2A502C65" w14:textId="34408B1E" w:rsidR="00066224" w:rsidRDefault="00072117">
      <w:pPr>
        <w:spacing w:after="160" w:line="360" w:lineRule="auto"/>
        <w:jc w:val="both"/>
        <w:rPr>
          <w:i/>
        </w:rPr>
      </w:pPr>
      <w:bookmarkStart w:id="9" w:name="_heading=h.1t3h5sf" w:colFirst="0" w:colLast="0"/>
      <w:bookmarkEnd w:id="9"/>
      <w:r>
        <w:rPr>
          <w:i/>
        </w:rPr>
        <w:t xml:space="preserve">(Disclaimer: Please note that this template refers ONLY to Horizon Europe and its eligibility requirements for GEP. An organization GEP may be wider that these requirements and may cover other areas of intervention than those recommended by Horizon Europe – if you deem necessary. For </w:t>
      </w:r>
      <w:r w:rsidRPr="00B80FA2">
        <w:rPr>
          <w:i/>
        </w:rPr>
        <w:t>more information on a general GEP, please consult the European Institute for Gender Equality - EIGE</w:t>
      </w:r>
      <w:r w:rsidRPr="00B80FA2">
        <w:rPr>
          <w:i/>
          <w:vertAlign w:val="superscript"/>
        </w:rPr>
        <w:footnoteReference w:id="7"/>
      </w:r>
      <w:r w:rsidR="000A297F" w:rsidRPr="00B80FA2">
        <w:rPr>
          <w:i/>
        </w:rPr>
        <w:t xml:space="preserve"> </w:t>
      </w:r>
      <w:bookmarkStart w:id="10" w:name="_Hlk92867890"/>
      <w:r w:rsidR="000A297F" w:rsidRPr="00B80FA2">
        <w:rPr>
          <w:i/>
        </w:rPr>
        <w:t>and the UEFISCDI GEP</w:t>
      </w:r>
      <w:bookmarkEnd w:id="10"/>
      <w:r w:rsidR="000A297F" w:rsidRPr="00B80FA2">
        <w:rPr>
          <w:rStyle w:val="FootnoteReference"/>
          <w:i/>
        </w:rPr>
        <w:footnoteReference w:id="8"/>
      </w:r>
      <w:r w:rsidRPr="00B80FA2">
        <w:rPr>
          <w:i/>
        </w:rPr>
        <w:t>)</w:t>
      </w:r>
    </w:p>
    <w:p w14:paraId="60C3E9EC" w14:textId="77777777" w:rsidR="00066224" w:rsidRDefault="00066224">
      <w:pPr>
        <w:spacing w:after="160" w:line="360" w:lineRule="auto"/>
      </w:pPr>
    </w:p>
    <w:p w14:paraId="56F1DB4C" w14:textId="77777777" w:rsidR="00066224" w:rsidRDefault="00066224">
      <w:pPr>
        <w:spacing w:after="160" w:line="360" w:lineRule="auto"/>
      </w:pPr>
    </w:p>
    <w:p w14:paraId="1776E747" w14:textId="77777777" w:rsidR="00066224" w:rsidRDefault="00072117">
      <w:pPr>
        <w:spacing w:after="160" w:line="360" w:lineRule="auto"/>
      </w:pPr>
      <w:r>
        <w:lastRenderedPageBreak/>
        <w:t>The GE Strategy comprises the following areas of intervention and objectives for 2022-2025:</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066224" w14:paraId="3CACFFB8" w14:textId="77777777">
        <w:tc>
          <w:tcPr>
            <w:tcW w:w="4675" w:type="dxa"/>
            <w:vAlign w:val="center"/>
          </w:tcPr>
          <w:p w14:paraId="47933B26" w14:textId="77777777" w:rsidR="00066224" w:rsidRDefault="00072117">
            <w:pPr>
              <w:spacing w:after="100" w:line="276" w:lineRule="auto"/>
              <w:jc w:val="center"/>
              <w:rPr>
                <w:b/>
              </w:rPr>
            </w:pPr>
            <w:r>
              <w:rPr>
                <w:b/>
              </w:rPr>
              <w:t>Area of intervention</w:t>
            </w:r>
          </w:p>
          <w:p w14:paraId="76510F05" w14:textId="77777777" w:rsidR="00066224" w:rsidRDefault="00072117">
            <w:pPr>
              <w:spacing w:after="100" w:line="276" w:lineRule="auto"/>
              <w:jc w:val="both"/>
              <w:rPr>
                <w:b/>
              </w:rPr>
            </w:pPr>
            <w:r>
              <w:rPr>
                <w:i/>
                <w:sz w:val="18"/>
                <w:szCs w:val="18"/>
              </w:rPr>
              <w:t>(These areas are those ‘recommended’ by Horizon Europe for GEP. They should be used in the GEP, however other areas may be considered, as needed)</w:t>
            </w:r>
          </w:p>
        </w:tc>
        <w:tc>
          <w:tcPr>
            <w:tcW w:w="4675" w:type="dxa"/>
          </w:tcPr>
          <w:p w14:paraId="1EBA3A70" w14:textId="77777777" w:rsidR="00066224" w:rsidRDefault="00072117">
            <w:pPr>
              <w:spacing w:after="100" w:line="276" w:lineRule="auto"/>
              <w:jc w:val="center"/>
              <w:rPr>
                <w:b/>
              </w:rPr>
            </w:pPr>
            <w:r>
              <w:rPr>
                <w:b/>
              </w:rPr>
              <w:t>Objective(s)</w:t>
            </w:r>
          </w:p>
          <w:p w14:paraId="6960ABD5" w14:textId="77777777" w:rsidR="00066224" w:rsidRDefault="00072117">
            <w:pPr>
              <w:spacing w:after="100" w:line="276" w:lineRule="auto"/>
              <w:jc w:val="both"/>
              <w:rPr>
                <w:i/>
              </w:rPr>
            </w:pPr>
            <w:r>
              <w:rPr>
                <w:i/>
                <w:sz w:val="18"/>
                <w:szCs w:val="18"/>
              </w:rPr>
              <w:t>(Please write your own objectives, as relevant for your own organization. Below are some examples that you may use, or replace with your own)</w:t>
            </w:r>
          </w:p>
        </w:tc>
      </w:tr>
      <w:tr w:rsidR="00066224" w14:paraId="0C686B1D" w14:textId="77777777">
        <w:tc>
          <w:tcPr>
            <w:tcW w:w="4675" w:type="dxa"/>
          </w:tcPr>
          <w:p w14:paraId="53DAFA8D" w14:textId="77777777" w:rsidR="00066224" w:rsidRDefault="00072117">
            <w:pPr>
              <w:spacing w:after="100" w:line="276" w:lineRule="auto"/>
              <w:rPr>
                <w:b/>
              </w:rPr>
            </w:pPr>
            <w:r>
              <w:rPr>
                <w:b/>
              </w:rPr>
              <w:t>1. Work-life balance and organisational culture</w:t>
            </w:r>
          </w:p>
        </w:tc>
        <w:tc>
          <w:tcPr>
            <w:tcW w:w="4675" w:type="dxa"/>
          </w:tcPr>
          <w:p w14:paraId="12CAE2B8" w14:textId="77777777" w:rsidR="00066224" w:rsidRDefault="00072117">
            <w:pPr>
              <w:spacing w:after="100" w:line="276" w:lineRule="auto"/>
            </w:pPr>
            <w:r>
              <w:t>Promoting integration of work with family and personal life</w:t>
            </w:r>
          </w:p>
        </w:tc>
      </w:tr>
      <w:tr w:rsidR="00066224" w14:paraId="35FA4A67" w14:textId="77777777">
        <w:tc>
          <w:tcPr>
            <w:tcW w:w="4675" w:type="dxa"/>
          </w:tcPr>
          <w:p w14:paraId="1CE1E8D7" w14:textId="77777777" w:rsidR="00066224" w:rsidRDefault="00072117">
            <w:pPr>
              <w:spacing w:after="100" w:line="276" w:lineRule="auto"/>
              <w:rPr>
                <w:b/>
              </w:rPr>
            </w:pPr>
            <w:r>
              <w:rPr>
                <w:b/>
              </w:rPr>
              <w:t>2. Gender balance in leadership and decision-making</w:t>
            </w:r>
          </w:p>
        </w:tc>
        <w:tc>
          <w:tcPr>
            <w:tcW w:w="4675" w:type="dxa"/>
          </w:tcPr>
          <w:p w14:paraId="21AE4784" w14:textId="77777777" w:rsidR="00066224" w:rsidRDefault="00072117">
            <w:pPr>
              <w:spacing w:after="100" w:line="276" w:lineRule="auto"/>
            </w:pPr>
            <w:r>
              <w:t xml:space="preserve">Promoting gender equality in the institutional culture, </w:t>
            </w:r>
            <w:proofErr w:type="gramStart"/>
            <w:r>
              <w:t>processes</w:t>
            </w:r>
            <w:proofErr w:type="gramEnd"/>
            <w:r>
              <w:t xml:space="preserve"> and practice</w:t>
            </w:r>
          </w:p>
        </w:tc>
      </w:tr>
      <w:tr w:rsidR="00066224" w14:paraId="180AA710" w14:textId="77777777">
        <w:tc>
          <w:tcPr>
            <w:tcW w:w="4675" w:type="dxa"/>
          </w:tcPr>
          <w:p w14:paraId="5E0514C7" w14:textId="77777777" w:rsidR="00066224" w:rsidRDefault="00072117">
            <w:pPr>
              <w:spacing w:after="100" w:line="276" w:lineRule="auto"/>
              <w:rPr>
                <w:b/>
              </w:rPr>
            </w:pPr>
            <w:r>
              <w:rPr>
                <w:b/>
              </w:rPr>
              <w:t>3. Gender equality in recruitment and career progression</w:t>
            </w:r>
          </w:p>
        </w:tc>
        <w:tc>
          <w:tcPr>
            <w:tcW w:w="4675" w:type="dxa"/>
          </w:tcPr>
          <w:p w14:paraId="03FAFB73" w14:textId="77777777" w:rsidR="00066224" w:rsidRDefault="00072117">
            <w:pPr>
              <w:spacing w:after="100" w:line="276" w:lineRule="auto"/>
            </w:pPr>
            <w:r>
              <w:t>Promoting processes to favour and support gender-sensitive recruitment, career and</w:t>
            </w:r>
          </w:p>
          <w:p w14:paraId="4E8D267F" w14:textId="77777777" w:rsidR="00066224" w:rsidRDefault="00072117">
            <w:pPr>
              <w:spacing w:after="100" w:line="276" w:lineRule="auto"/>
            </w:pPr>
            <w:r>
              <w:t>appointments</w:t>
            </w:r>
          </w:p>
        </w:tc>
      </w:tr>
      <w:tr w:rsidR="00066224" w14:paraId="655D32A1" w14:textId="77777777">
        <w:tc>
          <w:tcPr>
            <w:tcW w:w="4675" w:type="dxa"/>
          </w:tcPr>
          <w:p w14:paraId="6BB7CAE1" w14:textId="77777777" w:rsidR="00066224" w:rsidRDefault="00072117">
            <w:pPr>
              <w:spacing w:after="100" w:line="276" w:lineRule="auto"/>
              <w:rPr>
                <w:b/>
              </w:rPr>
            </w:pPr>
            <w:r>
              <w:rPr>
                <w:b/>
              </w:rPr>
              <w:t>4. Integration of the gender dimension into research content</w:t>
            </w:r>
          </w:p>
        </w:tc>
        <w:tc>
          <w:tcPr>
            <w:tcW w:w="4675" w:type="dxa"/>
          </w:tcPr>
          <w:p w14:paraId="04EF112E" w14:textId="2D57EC6F" w:rsidR="00066224" w:rsidRDefault="00072117">
            <w:pPr>
              <w:spacing w:after="100" w:line="276" w:lineRule="auto"/>
            </w:pPr>
            <w:r>
              <w:t>Promoting a gender and sex perspective in research process</w:t>
            </w:r>
          </w:p>
          <w:p w14:paraId="6272B380" w14:textId="77777777" w:rsidR="00066224" w:rsidRDefault="00072117">
            <w:pPr>
              <w:spacing w:after="100" w:line="276" w:lineRule="auto"/>
            </w:pPr>
            <w:r>
              <w:t>Promoting the integration of a sex and gender perspective in research activity</w:t>
            </w:r>
          </w:p>
        </w:tc>
      </w:tr>
      <w:tr w:rsidR="00066224" w14:paraId="4F170FCD" w14:textId="77777777">
        <w:tc>
          <w:tcPr>
            <w:tcW w:w="4675" w:type="dxa"/>
          </w:tcPr>
          <w:p w14:paraId="436C315D" w14:textId="77777777" w:rsidR="00066224" w:rsidRDefault="00072117">
            <w:pPr>
              <w:spacing w:after="100" w:line="276" w:lineRule="auto"/>
              <w:rPr>
                <w:b/>
              </w:rPr>
            </w:pPr>
            <w:r>
              <w:rPr>
                <w:b/>
              </w:rPr>
              <w:t>5. Measures against gender-based violence, including sexual harassment</w:t>
            </w:r>
          </w:p>
        </w:tc>
        <w:tc>
          <w:tcPr>
            <w:tcW w:w="4675" w:type="dxa"/>
          </w:tcPr>
          <w:p w14:paraId="28AEA5B0" w14:textId="77777777" w:rsidR="00066224" w:rsidRDefault="00072117">
            <w:pPr>
              <w:spacing w:after="100" w:line="276" w:lineRule="auto"/>
            </w:pPr>
            <w:r>
              <w:t>Raising awareness about the importance of equality issues and strengthening positive attitudes towards diversity</w:t>
            </w:r>
          </w:p>
        </w:tc>
      </w:tr>
    </w:tbl>
    <w:p w14:paraId="42C61486" w14:textId="77777777" w:rsidR="00066224" w:rsidRDefault="00066224">
      <w:pPr>
        <w:spacing w:after="160" w:line="360" w:lineRule="auto"/>
      </w:pPr>
    </w:p>
    <w:p w14:paraId="440E257B" w14:textId="77777777" w:rsidR="00066224" w:rsidRDefault="00066224">
      <w:pPr>
        <w:spacing w:after="160" w:line="360" w:lineRule="auto"/>
      </w:pPr>
    </w:p>
    <w:p w14:paraId="6DC0C07D" w14:textId="77777777" w:rsidR="00066224" w:rsidRDefault="00072117">
      <w:pPr>
        <w:pStyle w:val="Heading2"/>
      </w:pPr>
      <w:bookmarkStart w:id="12" w:name="_Toc93051663"/>
      <w:r>
        <w:t>III.2. GE Plan 2022-2025</w:t>
      </w:r>
      <w:bookmarkEnd w:id="12"/>
    </w:p>
    <w:p w14:paraId="16A56F54" w14:textId="4E4882F1" w:rsidR="00066224" w:rsidRDefault="00072117">
      <w:pPr>
        <w:spacing w:after="160" w:line="360" w:lineRule="auto"/>
        <w:jc w:val="both"/>
      </w:pPr>
      <w:r>
        <w:t xml:space="preserve">The GE Plan at the research institute </w:t>
      </w:r>
      <w:r w:rsidR="001B4020">
        <w:t>.............</w:t>
      </w:r>
      <w:r>
        <w:t xml:space="preserve"> comprises areas of intervention, objectives, key measures, target audience, timeline, responsible persons, and indicators to measure progress.</w:t>
      </w:r>
    </w:p>
    <w:p w14:paraId="63AC9CFD" w14:textId="77777777" w:rsidR="00066224" w:rsidRDefault="00066224">
      <w:pPr>
        <w:spacing w:after="160" w:line="360" w:lineRule="auto"/>
      </w:pPr>
    </w:p>
    <w:p w14:paraId="700F8DF1" w14:textId="77777777" w:rsidR="00066224" w:rsidRDefault="00072117">
      <w:pPr>
        <w:spacing w:after="160" w:line="360" w:lineRule="auto"/>
        <w:sectPr w:rsidR="00066224">
          <w:footerReference w:type="default" r:id="rId20"/>
          <w:pgSz w:w="12240" w:h="15840"/>
          <w:pgMar w:top="1440" w:right="1440" w:bottom="1440" w:left="1440" w:header="720" w:footer="720" w:gutter="0"/>
          <w:pgNumType w:start="1"/>
          <w:cols w:space="720"/>
          <w:titlePg/>
        </w:sectPr>
      </w:pPr>
      <w:r>
        <w:br w:type="page"/>
      </w:r>
    </w:p>
    <w:p w14:paraId="1FC5564E" w14:textId="77777777" w:rsidR="00066224" w:rsidRDefault="00072117">
      <w:pPr>
        <w:spacing w:after="160" w:line="360" w:lineRule="auto"/>
        <w:rPr>
          <w:b/>
        </w:rPr>
      </w:pPr>
      <w:r>
        <w:rPr>
          <w:b/>
        </w:rPr>
        <w:lastRenderedPageBreak/>
        <w:t>Area 1. Work-life balance and organisational culture</w:t>
      </w:r>
    </w:p>
    <w:p w14:paraId="708CBCA2" w14:textId="77777777" w:rsidR="00066224" w:rsidRDefault="00072117">
      <w:pPr>
        <w:spacing w:after="160" w:line="360" w:lineRule="auto"/>
        <w:rPr>
          <w:b/>
        </w:rPr>
      </w:pPr>
      <w:r>
        <w:rPr>
          <w:b/>
        </w:rPr>
        <w:t>Objective: Promoting integration of work with family and personal life</w:t>
      </w:r>
    </w:p>
    <w:tbl>
      <w:tblPr>
        <w:tblStyle w:val="a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4"/>
        <w:gridCol w:w="1574"/>
        <w:gridCol w:w="765"/>
        <w:gridCol w:w="709"/>
        <w:gridCol w:w="706"/>
        <w:gridCol w:w="712"/>
        <w:gridCol w:w="1982"/>
        <w:gridCol w:w="1558"/>
      </w:tblGrid>
      <w:tr w:rsidR="00066224" w14:paraId="5D1C8CDA" w14:textId="77777777">
        <w:tc>
          <w:tcPr>
            <w:tcW w:w="4944" w:type="dxa"/>
            <w:vMerge w:val="restart"/>
            <w:vAlign w:val="center"/>
          </w:tcPr>
          <w:p w14:paraId="622D8BEF" w14:textId="77777777" w:rsidR="00066224" w:rsidRDefault="00072117">
            <w:pPr>
              <w:spacing w:after="100" w:line="276" w:lineRule="auto"/>
              <w:jc w:val="center"/>
              <w:rPr>
                <w:b/>
              </w:rPr>
            </w:pPr>
            <w:r>
              <w:rPr>
                <w:b/>
              </w:rPr>
              <w:t>Action/Measure</w:t>
            </w:r>
          </w:p>
        </w:tc>
        <w:tc>
          <w:tcPr>
            <w:tcW w:w="1574" w:type="dxa"/>
            <w:vMerge w:val="restart"/>
            <w:vAlign w:val="center"/>
          </w:tcPr>
          <w:p w14:paraId="085E3E0C" w14:textId="77777777" w:rsidR="00066224" w:rsidRDefault="00072117">
            <w:pPr>
              <w:spacing w:after="100" w:line="276" w:lineRule="auto"/>
              <w:jc w:val="center"/>
              <w:rPr>
                <w:b/>
              </w:rPr>
            </w:pPr>
            <w:r>
              <w:rPr>
                <w:b/>
              </w:rPr>
              <w:t>Target</w:t>
            </w:r>
          </w:p>
        </w:tc>
        <w:tc>
          <w:tcPr>
            <w:tcW w:w="2892" w:type="dxa"/>
            <w:gridSpan w:val="4"/>
            <w:vAlign w:val="center"/>
          </w:tcPr>
          <w:p w14:paraId="227F0D41" w14:textId="77777777" w:rsidR="00066224" w:rsidRDefault="00072117">
            <w:pPr>
              <w:spacing w:after="100" w:line="276" w:lineRule="auto"/>
              <w:jc w:val="center"/>
              <w:rPr>
                <w:b/>
              </w:rPr>
            </w:pPr>
            <w:r>
              <w:rPr>
                <w:b/>
              </w:rPr>
              <w:t>Timeline</w:t>
            </w:r>
          </w:p>
        </w:tc>
        <w:tc>
          <w:tcPr>
            <w:tcW w:w="1982" w:type="dxa"/>
            <w:vMerge w:val="restart"/>
            <w:vAlign w:val="center"/>
          </w:tcPr>
          <w:p w14:paraId="7F2C479B" w14:textId="77777777" w:rsidR="00066224" w:rsidRDefault="00072117">
            <w:pPr>
              <w:spacing w:after="100" w:line="276" w:lineRule="auto"/>
              <w:jc w:val="center"/>
              <w:rPr>
                <w:b/>
              </w:rPr>
            </w:pPr>
            <w:r>
              <w:rPr>
                <w:b/>
              </w:rPr>
              <w:t>Indicator(s)</w:t>
            </w:r>
          </w:p>
        </w:tc>
        <w:tc>
          <w:tcPr>
            <w:tcW w:w="1558" w:type="dxa"/>
            <w:vMerge w:val="restart"/>
            <w:vAlign w:val="center"/>
          </w:tcPr>
          <w:p w14:paraId="60C41312" w14:textId="77777777" w:rsidR="00066224" w:rsidRDefault="00072117">
            <w:pPr>
              <w:spacing w:after="100" w:line="276" w:lineRule="auto"/>
              <w:jc w:val="center"/>
              <w:rPr>
                <w:b/>
              </w:rPr>
            </w:pPr>
            <w:r>
              <w:rPr>
                <w:b/>
              </w:rPr>
              <w:t>Responsible</w:t>
            </w:r>
          </w:p>
        </w:tc>
      </w:tr>
      <w:tr w:rsidR="00066224" w14:paraId="405AD4AE" w14:textId="77777777">
        <w:tc>
          <w:tcPr>
            <w:tcW w:w="4944" w:type="dxa"/>
            <w:vMerge/>
            <w:vAlign w:val="center"/>
          </w:tcPr>
          <w:p w14:paraId="2B5475F1" w14:textId="77777777" w:rsidR="00066224" w:rsidRDefault="00066224">
            <w:pPr>
              <w:widowControl w:val="0"/>
              <w:pBdr>
                <w:top w:val="nil"/>
                <w:left w:val="nil"/>
                <w:bottom w:val="nil"/>
                <w:right w:val="nil"/>
                <w:between w:val="nil"/>
              </w:pBdr>
              <w:spacing w:line="276" w:lineRule="auto"/>
              <w:rPr>
                <w:b/>
              </w:rPr>
            </w:pPr>
          </w:p>
        </w:tc>
        <w:tc>
          <w:tcPr>
            <w:tcW w:w="1574" w:type="dxa"/>
            <w:vMerge/>
            <w:vAlign w:val="center"/>
          </w:tcPr>
          <w:p w14:paraId="623D63DC" w14:textId="77777777" w:rsidR="00066224" w:rsidRDefault="00066224">
            <w:pPr>
              <w:widowControl w:val="0"/>
              <w:pBdr>
                <w:top w:val="nil"/>
                <w:left w:val="nil"/>
                <w:bottom w:val="nil"/>
                <w:right w:val="nil"/>
                <w:between w:val="nil"/>
              </w:pBdr>
              <w:spacing w:line="276" w:lineRule="auto"/>
              <w:rPr>
                <w:b/>
              </w:rPr>
            </w:pPr>
          </w:p>
        </w:tc>
        <w:tc>
          <w:tcPr>
            <w:tcW w:w="765" w:type="dxa"/>
          </w:tcPr>
          <w:p w14:paraId="682CC96F" w14:textId="77777777" w:rsidR="00066224" w:rsidRDefault="00072117">
            <w:pPr>
              <w:spacing w:after="100" w:line="276" w:lineRule="auto"/>
            </w:pPr>
            <w:r>
              <w:t>2022</w:t>
            </w:r>
          </w:p>
        </w:tc>
        <w:tc>
          <w:tcPr>
            <w:tcW w:w="709" w:type="dxa"/>
          </w:tcPr>
          <w:p w14:paraId="1938915A" w14:textId="77777777" w:rsidR="00066224" w:rsidRDefault="00072117">
            <w:pPr>
              <w:spacing w:after="100" w:line="276" w:lineRule="auto"/>
            </w:pPr>
            <w:r>
              <w:t>2023</w:t>
            </w:r>
          </w:p>
        </w:tc>
        <w:tc>
          <w:tcPr>
            <w:tcW w:w="706" w:type="dxa"/>
          </w:tcPr>
          <w:p w14:paraId="2A2CDDFF" w14:textId="77777777" w:rsidR="00066224" w:rsidRDefault="00072117">
            <w:pPr>
              <w:spacing w:after="100" w:line="276" w:lineRule="auto"/>
            </w:pPr>
            <w:r>
              <w:t>2024</w:t>
            </w:r>
          </w:p>
        </w:tc>
        <w:tc>
          <w:tcPr>
            <w:tcW w:w="712" w:type="dxa"/>
          </w:tcPr>
          <w:p w14:paraId="164D513D" w14:textId="77777777" w:rsidR="00066224" w:rsidRDefault="00072117">
            <w:pPr>
              <w:spacing w:after="100" w:line="276" w:lineRule="auto"/>
            </w:pPr>
            <w:r>
              <w:t>2025</w:t>
            </w:r>
          </w:p>
        </w:tc>
        <w:tc>
          <w:tcPr>
            <w:tcW w:w="1982" w:type="dxa"/>
            <w:vMerge/>
            <w:vAlign w:val="center"/>
          </w:tcPr>
          <w:p w14:paraId="2F323D38" w14:textId="77777777" w:rsidR="00066224" w:rsidRDefault="00066224">
            <w:pPr>
              <w:widowControl w:val="0"/>
              <w:pBdr>
                <w:top w:val="nil"/>
                <w:left w:val="nil"/>
                <w:bottom w:val="nil"/>
                <w:right w:val="nil"/>
                <w:between w:val="nil"/>
              </w:pBdr>
              <w:spacing w:line="276" w:lineRule="auto"/>
            </w:pPr>
          </w:p>
        </w:tc>
        <w:tc>
          <w:tcPr>
            <w:tcW w:w="1558" w:type="dxa"/>
            <w:vMerge/>
            <w:vAlign w:val="center"/>
          </w:tcPr>
          <w:p w14:paraId="35635FB1" w14:textId="77777777" w:rsidR="00066224" w:rsidRDefault="00066224">
            <w:pPr>
              <w:widowControl w:val="0"/>
              <w:pBdr>
                <w:top w:val="nil"/>
                <w:left w:val="nil"/>
                <w:bottom w:val="nil"/>
                <w:right w:val="nil"/>
                <w:between w:val="nil"/>
              </w:pBdr>
              <w:spacing w:line="276" w:lineRule="auto"/>
            </w:pPr>
          </w:p>
        </w:tc>
      </w:tr>
      <w:tr w:rsidR="00066224" w14:paraId="7299B87A" w14:textId="77777777">
        <w:tc>
          <w:tcPr>
            <w:tcW w:w="4944" w:type="dxa"/>
          </w:tcPr>
          <w:p w14:paraId="779DE6B5" w14:textId="77777777" w:rsidR="00066224" w:rsidRDefault="00072117">
            <w:pPr>
              <w:spacing w:after="100" w:line="276" w:lineRule="auto"/>
            </w:pPr>
            <w:r>
              <w:t xml:space="preserve">1. Availability of policies, </w:t>
            </w:r>
            <w:proofErr w:type="gramStart"/>
            <w:r>
              <w:t>procedures</w:t>
            </w:r>
            <w:proofErr w:type="gramEnd"/>
            <w:r>
              <w:t xml:space="preserve"> and structures at the research institute for promoting integration of work with family and personal life</w:t>
            </w:r>
          </w:p>
        </w:tc>
        <w:tc>
          <w:tcPr>
            <w:tcW w:w="1574" w:type="dxa"/>
          </w:tcPr>
          <w:p w14:paraId="7FA8A33D" w14:textId="77777777" w:rsidR="00066224" w:rsidRDefault="00072117">
            <w:pPr>
              <w:spacing w:after="100" w:line="276" w:lineRule="auto"/>
            </w:pPr>
            <w:r>
              <w:t>Researchers, technical and administrative staff</w:t>
            </w:r>
          </w:p>
        </w:tc>
        <w:tc>
          <w:tcPr>
            <w:tcW w:w="765" w:type="dxa"/>
          </w:tcPr>
          <w:p w14:paraId="038B542C" w14:textId="77777777" w:rsidR="00066224" w:rsidRDefault="00066224">
            <w:pPr>
              <w:spacing w:after="100" w:line="276" w:lineRule="auto"/>
            </w:pPr>
          </w:p>
        </w:tc>
        <w:tc>
          <w:tcPr>
            <w:tcW w:w="709" w:type="dxa"/>
          </w:tcPr>
          <w:p w14:paraId="1328DCF3" w14:textId="77777777" w:rsidR="00066224" w:rsidRDefault="00072117">
            <w:pPr>
              <w:spacing w:after="100" w:line="276" w:lineRule="auto"/>
              <w:jc w:val="center"/>
            </w:pPr>
            <w:r>
              <w:t>X</w:t>
            </w:r>
          </w:p>
        </w:tc>
        <w:tc>
          <w:tcPr>
            <w:tcW w:w="706" w:type="dxa"/>
          </w:tcPr>
          <w:p w14:paraId="21B11C43" w14:textId="77777777" w:rsidR="00066224" w:rsidRDefault="00072117">
            <w:pPr>
              <w:spacing w:after="100" w:line="276" w:lineRule="auto"/>
              <w:jc w:val="center"/>
            </w:pPr>
            <w:r>
              <w:t>X</w:t>
            </w:r>
          </w:p>
        </w:tc>
        <w:tc>
          <w:tcPr>
            <w:tcW w:w="712" w:type="dxa"/>
          </w:tcPr>
          <w:p w14:paraId="229602D8" w14:textId="77777777" w:rsidR="00066224" w:rsidRDefault="00072117">
            <w:pPr>
              <w:spacing w:after="100" w:line="276" w:lineRule="auto"/>
              <w:jc w:val="center"/>
            </w:pPr>
            <w:r>
              <w:t>X</w:t>
            </w:r>
          </w:p>
        </w:tc>
        <w:tc>
          <w:tcPr>
            <w:tcW w:w="1982" w:type="dxa"/>
          </w:tcPr>
          <w:p w14:paraId="6FF7DD66" w14:textId="77777777" w:rsidR="00066224" w:rsidRDefault="00072117">
            <w:pPr>
              <w:spacing w:after="100" w:line="276" w:lineRule="auto"/>
            </w:pPr>
            <w:r>
              <w:t xml:space="preserve">Policies, </w:t>
            </w:r>
            <w:proofErr w:type="gramStart"/>
            <w:r>
              <w:t>procedures</w:t>
            </w:r>
            <w:proofErr w:type="gramEnd"/>
            <w:r>
              <w:t xml:space="preserve"> and services for work and personal life integration</w:t>
            </w:r>
          </w:p>
        </w:tc>
        <w:tc>
          <w:tcPr>
            <w:tcW w:w="1558" w:type="dxa"/>
          </w:tcPr>
          <w:p w14:paraId="12F59675" w14:textId="77777777" w:rsidR="00066224" w:rsidRDefault="00072117">
            <w:pPr>
              <w:spacing w:after="100" w:line="276" w:lineRule="auto"/>
            </w:pPr>
            <w:r>
              <w:t xml:space="preserve">GD, HR, </w:t>
            </w:r>
            <w:proofErr w:type="spellStart"/>
            <w:r>
              <w:t>HoDs</w:t>
            </w:r>
            <w:proofErr w:type="spellEnd"/>
            <w:r>
              <w:t>, GE officer</w:t>
            </w:r>
          </w:p>
        </w:tc>
      </w:tr>
      <w:tr w:rsidR="00066224" w14:paraId="0C5F052C" w14:textId="77777777">
        <w:tc>
          <w:tcPr>
            <w:tcW w:w="4944" w:type="dxa"/>
          </w:tcPr>
          <w:p w14:paraId="0E472672" w14:textId="77777777" w:rsidR="00066224" w:rsidRDefault="00072117">
            <w:pPr>
              <w:spacing w:after="100" w:line="276" w:lineRule="auto"/>
            </w:pPr>
            <w:r>
              <w:t>2. Feasibility plans for the creation of new welfare services, e.g., contract arrangements made by the research institute with service suppliers from family care duties and house chores to child-care (elderly-care) in case of conference or congress, or international mobility</w:t>
            </w:r>
          </w:p>
        </w:tc>
        <w:tc>
          <w:tcPr>
            <w:tcW w:w="1574" w:type="dxa"/>
          </w:tcPr>
          <w:p w14:paraId="5A9A9C49" w14:textId="77777777" w:rsidR="00066224" w:rsidRDefault="00072117">
            <w:pPr>
              <w:spacing w:after="100" w:line="276" w:lineRule="auto"/>
            </w:pPr>
            <w:r>
              <w:t>Researchers, technical and administrative staff</w:t>
            </w:r>
          </w:p>
        </w:tc>
        <w:tc>
          <w:tcPr>
            <w:tcW w:w="765" w:type="dxa"/>
          </w:tcPr>
          <w:p w14:paraId="786A712F" w14:textId="77777777" w:rsidR="00066224" w:rsidRDefault="00066224">
            <w:pPr>
              <w:spacing w:after="100" w:line="276" w:lineRule="auto"/>
            </w:pPr>
          </w:p>
        </w:tc>
        <w:tc>
          <w:tcPr>
            <w:tcW w:w="709" w:type="dxa"/>
          </w:tcPr>
          <w:p w14:paraId="26852205" w14:textId="77777777" w:rsidR="00066224" w:rsidRDefault="00072117">
            <w:pPr>
              <w:spacing w:after="100" w:line="276" w:lineRule="auto"/>
              <w:jc w:val="center"/>
            </w:pPr>
            <w:r>
              <w:t>X</w:t>
            </w:r>
          </w:p>
        </w:tc>
        <w:tc>
          <w:tcPr>
            <w:tcW w:w="706" w:type="dxa"/>
          </w:tcPr>
          <w:p w14:paraId="5C76DCBA" w14:textId="77777777" w:rsidR="00066224" w:rsidRDefault="00072117">
            <w:pPr>
              <w:spacing w:after="100" w:line="276" w:lineRule="auto"/>
              <w:jc w:val="center"/>
            </w:pPr>
            <w:r>
              <w:t>X</w:t>
            </w:r>
          </w:p>
        </w:tc>
        <w:tc>
          <w:tcPr>
            <w:tcW w:w="712" w:type="dxa"/>
          </w:tcPr>
          <w:p w14:paraId="56FEAD47" w14:textId="77777777" w:rsidR="00066224" w:rsidRDefault="00072117">
            <w:pPr>
              <w:spacing w:after="100" w:line="276" w:lineRule="auto"/>
              <w:jc w:val="center"/>
            </w:pPr>
            <w:r>
              <w:t>X</w:t>
            </w:r>
          </w:p>
        </w:tc>
        <w:tc>
          <w:tcPr>
            <w:tcW w:w="1982" w:type="dxa"/>
          </w:tcPr>
          <w:p w14:paraId="034A513E" w14:textId="77777777" w:rsidR="00066224" w:rsidRDefault="00072117">
            <w:pPr>
              <w:spacing w:after="100"/>
            </w:pPr>
            <w:r>
              <w:t>Policies, procedures, and services for work and personal life integration</w:t>
            </w:r>
          </w:p>
          <w:p w14:paraId="551B5FD5" w14:textId="77777777" w:rsidR="00066224" w:rsidRDefault="00066224">
            <w:pPr>
              <w:spacing w:after="100" w:line="276" w:lineRule="auto"/>
            </w:pPr>
          </w:p>
        </w:tc>
        <w:tc>
          <w:tcPr>
            <w:tcW w:w="1558" w:type="dxa"/>
          </w:tcPr>
          <w:p w14:paraId="163863F2" w14:textId="77777777" w:rsidR="00066224" w:rsidRDefault="00072117">
            <w:pPr>
              <w:spacing w:after="100" w:line="276" w:lineRule="auto"/>
            </w:pPr>
            <w:r>
              <w:t xml:space="preserve">GD, HR, </w:t>
            </w:r>
            <w:proofErr w:type="spellStart"/>
            <w:r>
              <w:t>HoDs</w:t>
            </w:r>
            <w:proofErr w:type="spellEnd"/>
            <w:r>
              <w:t>, GE officer</w:t>
            </w:r>
          </w:p>
        </w:tc>
      </w:tr>
      <w:tr w:rsidR="00066224" w14:paraId="669955EB" w14:textId="77777777">
        <w:tc>
          <w:tcPr>
            <w:tcW w:w="4944" w:type="dxa"/>
          </w:tcPr>
          <w:p w14:paraId="34561CB0" w14:textId="77777777" w:rsidR="00066224" w:rsidRDefault="00072117">
            <w:pPr>
              <w:spacing w:after="100" w:line="276" w:lineRule="auto"/>
            </w:pPr>
            <w:r>
              <w:t>3. Implementation of ICT-based systems for enhancing flexibility and improving a better planning of working meetings accordingly to work life balance needs (e.g., management and communications of the meeting schedule/timing)</w:t>
            </w:r>
          </w:p>
        </w:tc>
        <w:tc>
          <w:tcPr>
            <w:tcW w:w="1574" w:type="dxa"/>
          </w:tcPr>
          <w:p w14:paraId="66974C26" w14:textId="77777777" w:rsidR="00066224" w:rsidRDefault="00072117">
            <w:pPr>
              <w:spacing w:after="100" w:line="276" w:lineRule="auto"/>
            </w:pPr>
            <w:r>
              <w:t>Researchers, technical and administrative staff</w:t>
            </w:r>
          </w:p>
        </w:tc>
        <w:tc>
          <w:tcPr>
            <w:tcW w:w="765" w:type="dxa"/>
          </w:tcPr>
          <w:p w14:paraId="55514131" w14:textId="77777777" w:rsidR="00066224" w:rsidRDefault="00072117">
            <w:pPr>
              <w:spacing w:after="100" w:line="276" w:lineRule="auto"/>
              <w:jc w:val="center"/>
            </w:pPr>
            <w:r>
              <w:t>X</w:t>
            </w:r>
          </w:p>
        </w:tc>
        <w:tc>
          <w:tcPr>
            <w:tcW w:w="709" w:type="dxa"/>
          </w:tcPr>
          <w:p w14:paraId="293EEA84" w14:textId="77777777" w:rsidR="00066224" w:rsidRDefault="00072117">
            <w:pPr>
              <w:spacing w:after="100" w:line="276" w:lineRule="auto"/>
              <w:jc w:val="center"/>
            </w:pPr>
            <w:r>
              <w:t>X</w:t>
            </w:r>
          </w:p>
        </w:tc>
        <w:tc>
          <w:tcPr>
            <w:tcW w:w="706" w:type="dxa"/>
          </w:tcPr>
          <w:p w14:paraId="6DB78B23" w14:textId="77777777" w:rsidR="00066224" w:rsidRDefault="00072117">
            <w:pPr>
              <w:spacing w:after="100" w:line="276" w:lineRule="auto"/>
              <w:jc w:val="center"/>
            </w:pPr>
            <w:r>
              <w:t>X</w:t>
            </w:r>
          </w:p>
        </w:tc>
        <w:tc>
          <w:tcPr>
            <w:tcW w:w="712" w:type="dxa"/>
          </w:tcPr>
          <w:p w14:paraId="3561BEF8" w14:textId="77777777" w:rsidR="00066224" w:rsidRDefault="00072117">
            <w:pPr>
              <w:spacing w:after="100" w:line="276" w:lineRule="auto"/>
              <w:jc w:val="center"/>
            </w:pPr>
            <w:r>
              <w:t>X</w:t>
            </w:r>
          </w:p>
        </w:tc>
        <w:tc>
          <w:tcPr>
            <w:tcW w:w="1982" w:type="dxa"/>
          </w:tcPr>
          <w:p w14:paraId="01E7F050" w14:textId="77777777" w:rsidR="00066224" w:rsidRDefault="00072117">
            <w:pPr>
              <w:spacing w:after="100" w:line="276" w:lineRule="auto"/>
            </w:pPr>
            <w:r>
              <w:t>Standard procedure for ICT-based systems promoting work and personal life integration</w:t>
            </w:r>
          </w:p>
        </w:tc>
        <w:tc>
          <w:tcPr>
            <w:tcW w:w="1558" w:type="dxa"/>
          </w:tcPr>
          <w:p w14:paraId="39FAD3BA" w14:textId="77777777" w:rsidR="00066224" w:rsidRDefault="00072117">
            <w:pPr>
              <w:spacing w:after="100" w:line="276" w:lineRule="auto"/>
            </w:pPr>
            <w:r>
              <w:t xml:space="preserve">GD, HR, </w:t>
            </w:r>
            <w:proofErr w:type="spellStart"/>
            <w:r>
              <w:t>HoDs</w:t>
            </w:r>
            <w:proofErr w:type="spellEnd"/>
            <w:r>
              <w:t>, GE officer, IT services</w:t>
            </w:r>
          </w:p>
        </w:tc>
      </w:tr>
      <w:tr w:rsidR="00066224" w14:paraId="54F9300F" w14:textId="77777777">
        <w:tc>
          <w:tcPr>
            <w:tcW w:w="4944" w:type="dxa"/>
          </w:tcPr>
          <w:p w14:paraId="238216ED" w14:textId="77777777" w:rsidR="00066224" w:rsidRDefault="00072117">
            <w:pPr>
              <w:spacing w:after="100" w:line="276" w:lineRule="auto"/>
            </w:pPr>
            <w:r>
              <w:t>4. Availability of flexible working times arrangements, from part-time to remote working</w:t>
            </w:r>
          </w:p>
        </w:tc>
        <w:tc>
          <w:tcPr>
            <w:tcW w:w="1574" w:type="dxa"/>
          </w:tcPr>
          <w:p w14:paraId="50B653EB" w14:textId="77777777" w:rsidR="00066224" w:rsidRDefault="00072117">
            <w:pPr>
              <w:spacing w:after="100" w:line="276" w:lineRule="auto"/>
            </w:pPr>
            <w:r>
              <w:t>Researchers, technical and administrative staff</w:t>
            </w:r>
          </w:p>
        </w:tc>
        <w:tc>
          <w:tcPr>
            <w:tcW w:w="765" w:type="dxa"/>
          </w:tcPr>
          <w:p w14:paraId="7DBE45B2" w14:textId="77777777" w:rsidR="00066224" w:rsidRDefault="00072117">
            <w:pPr>
              <w:spacing w:after="100" w:line="276" w:lineRule="auto"/>
              <w:jc w:val="center"/>
            </w:pPr>
            <w:r>
              <w:t>X</w:t>
            </w:r>
          </w:p>
        </w:tc>
        <w:tc>
          <w:tcPr>
            <w:tcW w:w="709" w:type="dxa"/>
          </w:tcPr>
          <w:p w14:paraId="0784AA04" w14:textId="77777777" w:rsidR="00066224" w:rsidRDefault="00072117">
            <w:pPr>
              <w:spacing w:after="100" w:line="276" w:lineRule="auto"/>
              <w:jc w:val="center"/>
            </w:pPr>
            <w:r>
              <w:t>X</w:t>
            </w:r>
          </w:p>
        </w:tc>
        <w:tc>
          <w:tcPr>
            <w:tcW w:w="706" w:type="dxa"/>
          </w:tcPr>
          <w:p w14:paraId="077B01BF" w14:textId="77777777" w:rsidR="00066224" w:rsidRDefault="00072117">
            <w:pPr>
              <w:spacing w:after="100" w:line="276" w:lineRule="auto"/>
              <w:jc w:val="center"/>
            </w:pPr>
            <w:r>
              <w:t>X</w:t>
            </w:r>
          </w:p>
        </w:tc>
        <w:tc>
          <w:tcPr>
            <w:tcW w:w="712" w:type="dxa"/>
          </w:tcPr>
          <w:p w14:paraId="14FEA8E6" w14:textId="77777777" w:rsidR="00066224" w:rsidRDefault="00072117">
            <w:pPr>
              <w:spacing w:after="100" w:line="276" w:lineRule="auto"/>
              <w:jc w:val="center"/>
            </w:pPr>
            <w:r>
              <w:t>X</w:t>
            </w:r>
          </w:p>
        </w:tc>
        <w:tc>
          <w:tcPr>
            <w:tcW w:w="1982" w:type="dxa"/>
          </w:tcPr>
          <w:p w14:paraId="08A22EFD" w14:textId="77777777" w:rsidR="00066224" w:rsidRDefault="00072117">
            <w:pPr>
              <w:spacing w:after="100" w:line="276" w:lineRule="auto"/>
            </w:pPr>
            <w:r>
              <w:t xml:space="preserve">Policies, </w:t>
            </w:r>
            <w:proofErr w:type="gramStart"/>
            <w:r>
              <w:t>procedures</w:t>
            </w:r>
            <w:proofErr w:type="gramEnd"/>
            <w:r>
              <w:t xml:space="preserve"> and services for work and personal life integration</w:t>
            </w:r>
          </w:p>
        </w:tc>
        <w:tc>
          <w:tcPr>
            <w:tcW w:w="1558" w:type="dxa"/>
          </w:tcPr>
          <w:p w14:paraId="50F15290" w14:textId="77777777" w:rsidR="00066224" w:rsidRDefault="00072117">
            <w:pPr>
              <w:spacing w:after="100" w:line="276" w:lineRule="auto"/>
            </w:pPr>
            <w:r>
              <w:t xml:space="preserve">GD, HR, </w:t>
            </w:r>
            <w:proofErr w:type="spellStart"/>
            <w:r>
              <w:t>HoDs</w:t>
            </w:r>
            <w:proofErr w:type="spellEnd"/>
            <w:r>
              <w:t>, GE officer</w:t>
            </w:r>
          </w:p>
        </w:tc>
      </w:tr>
    </w:tbl>
    <w:p w14:paraId="76B58FCE" w14:textId="77777777" w:rsidR="00066224" w:rsidRDefault="00066224">
      <w:pPr>
        <w:spacing w:after="160" w:line="360" w:lineRule="auto"/>
      </w:pPr>
    </w:p>
    <w:p w14:paraId="6ADCF689" w14:textId="77777777" w:rsidR="00066224" w:rsidRDefault="00072117">
      <w:pPr>
        <w:spacing w:after="160" w:line="360" w:lineRule="auto"/>
        <w:rPr>
          <w:b/>
        </w:rPr>
      </w:pPr>
      <w:r>
        <w:rPr>
          <w:b/>
        </w:rPr>
        <w:lastRenderedPageBreak/>
        <w:t>Area 2. Gender balance in leadership and decision-making</w:t>
      </w:r>
    </w:p>
    <w:p w14:paraId="39EADB8F" w14:textId="77777777" w:rsidR="00066224" w:rsidRDefault="00072117">
      <w:pPr>
        <w:spacing w:after="160" w:line="360" w:lineRule="auto"/>
        <w:rPr>
          <w:b/>
        </w:rPr>
      </w:pPr>
      <w:r>
        <w:rPr>
          <w:b/>
        </w:rPr>
        <w:t xml:space="preserve">Objective: Promoting gender equality in the institutional culture, </w:t>
      </w:r>
      <w:proofErr w:type="gramStart"/>
      <w:r>
        <w:rPr>
          <w:b/>
        </w:rPr>
        <w:t>processes</w:t>
      </w:r>
      <w:proofErr w:type="gramEnd"/>
      <w:r>
        <w:rPr>
          <w:b/>
        </w:rPr>
        <w:t xml:space="preserve"> and practice</w:t>
      </w:r>
    </w:p>
    <w:tbl>
      <w:tblPr>
        <w:tblStyle w:val="a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4"/>
        <w:gridCol w:w="1574"/>
        <w:gridCol w:w="765"/>
        <w:gridCol w:w="709"/>
        <w:gridCol w:w="706"/>
        <w:gridCol w:w="712"/>
        <w:gridCol w:w="1982"/>
        <w:gridCol w:w="1558"/>
      </w:tblGrid>
      <w:tr w:rsidR="00066224" w14:paraId="7F277486" w14:textId="77777777">
        <w:tc>
          <w:tcPr>
            <w:tcW w:w="4944" w:type="dxa"/>
            <w:vMerge w:val="restart"/>
            <w:vAlign w:val="center"/>
          </w:tcPr>
          <w:p w14:paraId="01F5C51C" w14:textId="77777777" w:rsidR="00066224" w:rsidRDefault="00072117">
            <w:pPr>
              <w:spacing w:after="100" w:line="276" w:lineRule="auto"/>
              <w:jc w:val="center"/>
              <w:rPr>
                <w:b/>
              </w:rPr>
            </w:pPr>
            <w:r>
              <w:rPr>
                <w:b/>
              </w:rPr>
              <w:t>Action/Measure</w:t>
            </w:r>
          </w:p>
        </w:tc>
        <w:tc>
          <w:tcPr>
            <w:tcW w:w="1574" w:type="dxa"/>
            <w:vMerge w:val="restart"/>
            <w:vAlign w:val="center"/>
          </w:tcPr>
          <w:p w14:paraId="4C977393" w14:textId="77777777" w:rsidR="00066224" w:rsidRDefault="00072117">
            <w:pPr>
              <w:spacing w:after="100" w:line="276" w:lineRule="auto"/>
              <w:jc w:val="center"/>
              <w:rPr>
                <w:b/>
              </w:rPr>
            </w:pPr>
            <w:r>
              <w:rPr>
                <w:b/>
              </w:rPr>
              <w:t>Target</w:t>
            </w:r>
          </w:p>
        </w:tc>
        <w:tc>
          <w:tcPr>
            <w:tcW w:w="2892" w:type="dxa"/>
            <w:gridSpan w:val="4"/>
            <w:vAlign w:val="center"/>
          </w:tcPr>
          <w:p w14:paraId="6939B547" w14:textId="77777777" w:rsidR="00066224" w:rsidRDefault="00072117">
            <w:pPr>
              <w:spacing w:after="100" w:line="276" w:lineRule="auto"/>
              <w:jc w:val="center"/>
              <w:rPr>
                <w:b/>
              </w:rPr>
            </w:pPr>
            <w:r>
              <w:rPr>
                <w:b/>
              </w:rPr>
              <w:t>Timeline</w:t>
            </w:r>
          </w:p>
        </w:tc>
        <w:tc>
          <w:tcPr>
            <w:tcW w:w="1982" w:type="dxa"/>
            <w:vMerge w:val="restart"/>
            <w:vAlign w:val="center"/>
          </w:tcPr>
          <w:p w14:paraId="65EC64B2" w14:textId="77777777" w:rsidR="00066224" w:rsidRDefault="00072117">
            <w:pPr>
              <w:spacing w:after="100" w:line="276" w:lineRule="auto"/>
              <w:jc w:val="center"/>
              <w:rPr>
                <w:b/>
              </w:rPr>
            </w:pPr>
            <w:r>
              <w:rPr>
                <w:b/>
              </w:rPr>
              <w:t>Indicator(s)</w:t>
            </w:r>
          </w:p>
        </w:tc>
        <w:tc>
          <w:tcPr>
            <w:tcW w:w="1558" w:type="dxa"/>
            <w:vMerge w:val="restart"/>
            <w:vAlign w:val="center"/>
          </w:tcPr>
          <w:p w14:paraId="38DFDCD4" w14:textId="77777777" w:rsidR="00066224" w:rsidRDefault="00072117">
            <w:pPr>
              <w:spacing w:after="100" w:line="276" w:lineRule="auto"/>
              <w:jc w:val="center"/>
              <w:rPr>
                <w:b/>
              </w:rPr>
            </w:pPr>
            <w:r>
              <w:rPr>
                <w:b/>
              </w:rPr>
              <w:t>Responsible</w:t>
            </w:r>
          </w:p>
        </w:tc>
      </w:tr>
      <w:tr w:rsidR="00066224" w14:paraId="5FAC23EF" w14:textId="77777777">
        <w:tc>
          <w:tcPr>
            <w:tcW w:w="4944" w:type="dxa"/>
            <w:vMerge/>
            <w:vAlign w:val="center"/>
          </w:tcPr>
          <w:p w14:paraId="27AE2BC5" w14:textId="77777777" w:rsidR="00066224" w:rsidRDefault="00066224">
            <w:pPr>
              <w:widowControl w:val="0"/>
              <w:pBdr>
                <w:top w:val="nil"/>
                <w:left w:val="nil"/>
                <w:bottom w:val="nil"/>
                <w:right w:val="nil"/>
                <w:between w:val="nil"/>
              </w:pBdr>
              <w:spacing w:line="276" w:lineRule="auto"/>
              <w:rPr>
                <w:b/>
              </w:rPr>
            </w:pPr>
          </w:p>
        </w:tc>
        <w:tc>
          <w:tcPr>
            <w:tcW w:w="1574" w:type="dxa"/>
            <w:vMerge/>
            <w:vAlign w:val="center"/>
          </w:tcPr>
          <w:p w14:paraId="5FD1FE67" w14:textId="77777777" w:rsidR="00066224" w:rsidRDefault="00066224">
            <w:pPr>
              <w:widowControl w:val="0"/>
              <w:pBdr>
                <w:top w:val="nil"/>
                <w:left w:val="nil"/>
                <w:bottom w:val="nil"/>
                <w:right w:val="nil"/>
                <w:between w:val="nil"/>
              </w:pBdr>
              <w:spacing w:line="276" w:lineRule="auto"/>
              <w:rPr>
                <w:b/>
              </w:rPr>
            </w:pPr>
          </w:p>
        </w:tc>
        <w:tc>
          <w:tcPr>
            <w:tcW w:w="765" w:type="dxa"/>
          </w:tcPr>
          <w:p w14:paraId="1619AD75" w14:textId="77777777" w:rsidR="00066224" w:rsidRDefault="00072117">
            <w:pPr>
              <w:spacing w:after="100" w:line="276" w:lineRule="auto"/>
            </w:pPr>
            <w:r>
              <w:t>2022</w:t>
            </w:r>
          </w:p>
        </w:tc>
        <w:tc>
          <w:tcPr>
            <w:tcW w:w="709" w:type="dxa"/>
          </w:tcPr>
          <w:p w14:paraId="72201487" w14:textId="77777777" w:rsidR="00066224" w:rsidRDefault="00072117">
            <w:pPr>
              <w:spacing w:after="100" w:line="276" w:lineRule="auto"/>
            </w:pPr>
            <w:r>
              <w:t>2023</w:t>
            </w:r>
          </w:p>
        </w:tc>
        <w:tc>
          <w:tcPr>
            <w:tcW w:w="706" w:type="dxa"/>
          </w:tcPr>
          <w:p w14:paraId="53C073A1" w14:textId="77777777" w:rsidR="00066224" w:rsidRDefault="00072117">
            <w:pPr>
              <w:spacing w:after="100" w:line="276" w:lineRule="auto"/>
            </w:pPr>
            <w:r>
              <w:t>2024</w:t>
            </w:r>
          </w:p>
        </w:tc>
        <w:tc>
          <w:tcPr>
            <w:tcW w:w="712" w:type="dxa"/>
          </w:tcPr>
          <w:p w14:paraId="1920D99B" w14:textId="77777777" w:rsidR="00066224" w:rsidRDefault="00072117">
            <w:pPr>
              <w:spacing w:after="100" w:line="276" w:lineRule="auto"/>
            </w:pPr>
            <w:r>
              <w:t>2025</w:t>
            </w:r>
          </w:p>
        </w:tc>
        <w:tc>
          <w:tcPr>
            <w:tcW w:w="1982" w:type="dxa"/>
            <w:vMerge/>
            <w:vAlign w:val="center"/>
          </w:tcPr>
          <w:p w14:paraId="1C48DB4A" w14:textId="77777777" w:rsidR="00066224" w:rsidRDefault="00066224">
            <w:pPr>
              <w:widowControl w:val="0"/>
              <w:pBdr>
                <w:top w:val="nil"/>
                <w:left w:val="nil"/>
                <w:bottom w:val="nil"/>
                <w:right w:val="nil"/>
                <w:between w:val="nil"/>
              </w:pBdr>
              <w:spacing w:line="276" w:lineRule="auto"/>
            </w:pPr>
          </w:p>
        </w:tc>
        <w:tc>
          <w:tcPr>
            <w:tcW w:w="1558" w:type="dxa"/>
            <w:vMerge/>
            <w:vAlign w:val="center"/>
          </w:tcPr>
          <w:p w14:paraId="32116067" w14:textId="77777777" w:rsidR="00066224" w:rsidRDefault="00066224">
            <w:pPr>
              <w:widowControl w:val="0"/>
              <w:pBdr>
                <w:top w:val="nil"/>
                <w:left w:val="nil"/>
                <w:bottom w:val="nil"/>
                <w:right w:val="nil"/>
                <w:between w:val="nil"/>
              </w:pBdr>
              <w:spacing w:line="276" w:lineRule="auto"/>
            </w:pPr>
          </w:p>
        </w:tc>
      </w:tr>
      <w:tr w:rsidR="00066224" w14:paraId="150DF427" w14:textId="77777777">
        <w:tc>
          <w:tcPr>
            <w:tcW w:w="4944" w:type="dxa"/>
          </w:tcPr>
          <w:p w14:paraId="69EB83D4" w14:textId="13D6F1A6" w:rsidR="00066224" w:rsidRDefault="00072117">
            <w:pPr>
              <w:spacing w:after="100" w:line="276" w:lineRule="auto"/>
            </w:pPr>
            <w:r>
              <w:t xml:space="preserve">1. Appointing delegates in departments/centres, with a proactive </w:t>
            </w:r>
            <w:r w:rsidR="00A31889" w:rsidRPr="00B80FA2">
              <w:t>and/</w:t>
            </w:r>
            <w:r>
              <w:t>or consultant role to be responsible for monitoring and ensuring that workplace procedures and practices respect gender equality</w:t>
            </w:r>
          </w:p>
        </w:tc>
        <w:tc>
          <w:tcPr>
            <w:tcW w:w="1574" w:type="dxa"/>
          </w:tcPr>
          <w:p w14:paraId="0B2D4D76" w14:textId="77777777" w:rsidR="00066224" w:rsidRDefault="00072117">
            <w:pPr>
              <w:spacing w:after="100" w:line="276" w:lineRule="auto"/>
            </w:pPr>
            <w:r>
              <w:t>Researchers, technical and administrative staff</w:t>
            </w:r>
          </w:p>
        </w:tc>
        <w:tc>
          <w:tcPr>
            <w:tcW w:w="765" w:type="dxa"/>
          </w:tcPr>
          <w:p w14:paraId="64015B7E" w14:textId="77777777" w:rsidR="00066224" w:rsidRDefault="00072117">
            <w:pPr>
              <w:spacing w:after="100" w:line="276" w:lineRule="auto"/>
              <w:jc w:val="center"/>
            </w:pPr>
            <w:r>
              <w:t>X</w:t>
            </w:r>
          </w:p>
        </w:tc>
        <w:tc>
          <w:tcPr>
            <w:tcW w:w="709" w:type="dxa"/>
          </w:tcPr>
          <w:p w14:paraId="231FD062" w14:textId="77777777" w:rsidR="00066224" w:rsidRDefault="00072117">
            <w:pPr>
              <w:spacing w:after="100" w:line="276" w:lineRule="auto"/>
              <w:jc w:val="center"/>
            </w:pPr>
            <w:r>
              <w:t>X</w:t>
            </w:r>
          </w:p>
        </w:tc>
        <w:tc>
          <w:tcPr>
            <w:tcW w:w="706" w:type="dxa"/>
          </w:tcPr>
          <w:p w14:paraId="168A10C0" w14:textId="77777777" w:rsidR="00066224" w:rsidRDefault="00066224">
            <w:pPr>
              <w:spacing w:after="100" w:line="276" w:lineRule="auto"/>
              <w:jc w:val="center"/>
            </w:pPr>
          </w:p>
        </w:tc>
        <w:tc>
          <w:tcPr>
            <w:tcW w:w="712" w:type="dxa"/>
          </w:tcPr>
          <w:p w14:paraId="49B164B9" w14:textId="77777777" w:rsidR="00066224" w:rsidRDefault="00066224">
            <w:pPr>
              <w:spacing w:after="100" w:line="276" w:lineRule="auto"/>
              <w:jc w:val="center"/>
            </w:pPr>
          </w:p>
        </w:tc>
        <w:tc>
          <w:tcPr>
            <w:tcW w:w="1982" w:type="dxa"/>
          </w:tcPr>
          <w:p w14:paraId="3571F848" w14:textId="77777777" w:rsidR="00066224" w:rsidRDefault="00072117">
            <w:pPr>
              <w:spacing w:after="100" w:line="276" w:lineRule="auto"/>
            </w:pPr>
            <w:r>
              <w:t>Gender equality policy and structures</w:t>
            </w:r>
          </w:p>
        </w:tc>
        <w:tc>
          <w:tcPr>
            <w:tcW w:w="1558" w:type="dxa"/>
          </w:tcPr>
          <w:p w14:paraId="704EAB49" w14:textId="77777777" w:rsidR="00066224" w:rsidRDefault="00072117">
            <w:pPr>
              <w:spacing w:after="100" w:line="276" w:lineRule="auto"/>
            </w:pPr>
            <w:r>
              <w:t xml:space="preserve">GD, HR, </w:t>
            </w:r>
            <w:proofErr w:type="spellStart"/>
            <w:r>
              <w:t>HoDs</w:t>
            </w:r>
            <w:proofErr w:type="spellEnd"/>
            <w:r>
              <w:t>, GE officer, GE delegates</w:t>
            </w:r>
          </w:p>
        </w:tc>
      </w:tr>
      <w:tr w:rsidR="00066224" w14:paraId="046BD0DC" w14:textId="77777777">
        <w:tc>
          <w:tcPr>
            <w:tcW w:w="4944" w:type="dxa"/>
          </w:tcPr>
          <w:p w14:paraId="535C2D8B" w14:textId="77777777" w:rsidR="00066224" w:rsidRDefault="00072117">
            <w:pPr>
              <w:spacing w:after="100" w:line="276" w:lineRule="auto"/>
            </w:pPr>
            <w:r>
              <w:t>2. Routine revision of any text, communication, images, from a gender equality and diversity standing point</w:t>
            </w:r>
          </w:p>
        </w:tc>
        <w:tc>
          <w:tcPr>
            <w:tcW w:w="1574" w:type="dxa"/>
          </w:tcPr>
          <w:p w14:paraId="124C223D" w14:textId="77777777" w:rsidR="00066224" w:rsidRDefault="00072117">
            <w:pPr>
              <w:spacing w:after="100" w:line="276" w:lineRule="auto"/>
            </w:pPr>
            <w:r>
              <w:t>Researchers, technical and administrative staff</w:t>
            </w:r>
          </w:p>
        </w:tc>
        <w:tc>
          <w:tcPr>
            <w:tcW w:w="765" w:type="dxa"/>
          </w:tcPr>
          <w:p w14:paraId="0DCA317D" w14:textId="77777777" w:rsidR="00066224" w:rsidRDefault="00072117">
            <w:pPr>
              <w:spacing w:after="100" w:line="276" w:lineRule="auto"/>
              <w:jc w:val="center"/>
            </w:pPr>
            <w:r>
              <w:t>X</w:t>
            </w:r>
          </w:p>
        </w:tc>
        <w:tc>
          <w:tcPr>
            <w:tcW w:w="709" w:type="dxa"/>
          </w:tcPr>
          <w:p w14:paraId="20D94C26" w14:textId="77777777" w:rsidR="00066224" w:rsidRDefault="00072117">
            <w:pPr>
              <w:spacing w:after="100" w:line="276" w:lineRule="auto"/>
              <w:jc w:val="center"/>
            </w:pPr>
            <w:r>
              <w:t>X</w:t>
            </w:r>
          </w:p>
        </w:tc>
        <w:tc>
          <w:tcPr>
            <w:tcW w:w="706" w:type="dxa"/>
          </w:tcPr>
          <w:p w14:paraId="4B4B0913" w14:textId="77777777" w:rsidR="00066224" w:rsidRDefault="00072117">
            <w:pPr>
              <w:spacing w:after="100" w:line="276" w:lineRule="auto"/>
              <w:jc w:val="center"/>
            </w:pPr>
            <w:r>
              <w:t>X</w:t>
            </w:r>
          </w:p>
        </w:tc>
        <w:tc>
          <w:tcPr>
            <w:tcW w:w="712" w:type="dxa"/>
          </w:tcPr>
          <w:p w14:paraId="18A7EB62" w14:textId="77777777" w:rsidR="00066224" w:rsidRDefault="00072117">
            <w:pPr>
              <w:spacing w:after="100" w:line="276" w:lineRule="auto"/>
              <w:jc w:val="center"/>
            </w:pPr>
            <w:r>
              <w:t>X</w:t>
            </w:r>
          </w:p>
        </w:tc>
        <w:tc>
          <w:tcPr>
            <w:tcW w:w="1982" w:type="dxa"/>
          </w:tcPr>
          <w:p w14:paraId="7CFDBB08" w14:textId="77777777" w:rsidR="00066224" w:rsidRDefault="00072117">
            <w:pPr>
              <w:spacing w:after="100" w:line="276" w:lineRule="auto"/>
            </w:pPr>
            <w:r>
              <w:t xml:space="preserve">Policies, </w:t>
            </w:r>
            <w:proofErr w:type="gramStart"/>
            <w:r>
              <w:t>procedures</w:t>
            </w:r>
            <w:proofErr w:type="gramEnd"/>
            <w:r>
              <w:t xml:space="preserve"> and services for work and personal life integration</w:t>
            </w:r>
          </w:p>
        </w:tc>
        <w:tc>
          <w:tcPr>
            <w:tcW w:w="1558" w:type="dxa"/>
          </w:tcPr>
          <w:p w14:paraId="2CFD1718" w14:textId="77777777" w:rsidR="00066224" w:rsidRDefault="00072117">
            <w:pPr>
              <w:spacing w:after="100" w:line="276" w:lineRule="auto"/>
            </w:pPr>
            <w:r>
              <w:t>GE officer, GE delegates</w:t>
            </w:r>
          </w:p>
        </w:tc>
      </w:tr>
      <w:tr w:rsidR="00066224" w14:paraId="4CDD06B3" w14:textId="77777777">
        <w:tc>
          <w:tcPr>
            <w:tcW w:w="4944" w:type="dxa"/>
          </w:tcPr>
          <w:p w14:paraId="373832EE" w14:textId="3801328A" w:rsidR="00066224" w:rsidRDefault="00072117">
            <w:pPr>
              <w:spacing w:after="100" w:line="276" w:lineRule="auto"/>
            </w:pPr>
            <w:r>
              <w:t>3. Promotion of initiatives to facilitate a widespread gender competence at all levels of the organization with provision of training to staff and researchers</w:t>
            </w:r>
          </w:p>
        </w:tc>
        <w:tc>
          <w:tcPr>
            <w:tcW w:w="1574" w:type="dxa"/>
          </w:tcPr>
          <w:p w14:paraId="0206B858" w14:textId="77777777" w:rsidR="00066224" w:rsidRDefault="00072117">
            <w:pPr>
              <w:spacing w:after="100" w:line="276" w:lineRule="auto"/>
            </w:pPr>
            <w:r>
              <w:t>Researchers, technical and administrative staff</w:t>
            </w:r>
          </w:p>
        </w:tc>
        <w:tc>
          <w:tcPr>
            <w:tcW w:w="765" w:type="dxa"/>
          </w:tcPr>
          <w:p w14:paraId="56DAC050" w14:textId="77777777" w:rsidR="00066224" w:rsidRDefault="00072117">
            <w:pPr>
              <w:spacing w:after="100" w:line="276" w:lineRule="auto"/>
              <w:jc w:val="center"/>
            </w:pPr>
            <w:r>
              <w:t>X</w:t>
            </w:r>
          </w:p>
        </w:tc>
        <w:tc>
          <w:tcPr>
            <w:tcW w:w="709" w:type="dxa"/>
          </w:tcPr>
          <w:p w14:paraId="2110ADAF" w14:textId="77777777" w:rsidR="00066224" w:rsidRDefault="00072117">
            <w:pPr>
              <w:spacing w:after="100" w:line="276" w:lineRule="auto"/>
              <w:jc w:val="center"/>
            </w:pPr>
            <w:r>
              <w:t>X</w:t>
            </w:r>
          </w:p>
        </w:tc>
        <w:tc>
          <w:tcPr>
            <w:tcW w:w="706" w:type="dxa"/>
          </w:tcPr>
          <w:p w14:paraId="17E3DD48" w14:textId="77777777" w:rsidR="00066224" w:rsidRDefault="00072117">
            <w:pPr>
              <w:spacing w:after="100" w:line="276" w:lineRule="auto"/>
              <w:jc w:val="center"/>
            </w:pPr>
            <w:r>
              <w:t>X</w:t>
            </w:r>
          </w:p>
        </w:tc>
        <w:tc>
          <w:tcPr>
            <w:tcW w:w="712" w:type="dxa"/>
          </w:tcPr>
          <w:p w14:paraId="1BACCA4E" w14:textId="77777777" w:rsidR="00066224" w:rsidRDefault="00072117">
            <w:pPr>
              <w:spacing w:after="100" w:line="276" w:lineRule="auto"/>
              <w:jc w:val="center"/>
            </w:pPr>
            <w:r>
              <w:t>X</w:t>
            </w:r>
          </w:p>
        </w:tc>
        <w:tc>
          <w:tcPr>
            <w:tcW w:w="1982" w:type="dxa"/>
          </w:tcPr>
          <w:p w14:paraId="4ED9E030" w14:textId="77777777" w:rsidR="00066224" w:rsidRDefault="00072117">
            <w:pPr>
              <w:spacing w:after="100" w:line="276" w:lineRule="auto"/>
            </w:pPr>
            <w:r>
              <w:t>Awareness training on gender equality issues</w:t>
            </w:r>
          </w:p>
        </w:tc>
        <w:tc>
          <w:tcPr>
            <w:tcW w:w="1558" w:type="dxa"/>
          </w:tcPr>
          <w:p w14:paraId="177A60B7" w14:textId="77777777" w:rsidR="00066224" w:rsidRDefault="00072117">
            <w:pPr>
              <w:spacing w:after="100" w:line="276" w:lineRule="auto"/>
            </w:pPr>
            <w:r>
              <w:t>GE officer, GE delegates</w:t>
            </w:r>
          </w:p>
        </w:tc>
      </w:tr>
    </w:tbl>
    <w:p w14:paraId="5656E009" w14:textId="77777777" w:rsidR="00066224" w:rsidRDefault="00066224">
      <w:pPr>
        <w:spacing w:after="160" w:line="360" w:lineRule="auto"/>
      </w:pPr>
    </w:p>
    <w:p w14:paraId="5DDD9F65" w14:textId="77777777" w:rsidR="00066224" w:rsidRDefault="00066224">
      <w:pPr>
        <w:spacing w:after="160" w:line="360" w:lineRule="auto"/>
      </w:pPr>
    </w:p>
    <w:p w14:paraId="1A38D5A3" w14:textId="20FCABAE" w:rsidR="00066224" w:rsidRDefault="00066224">
      <w:pPr>
        <w:spacing w:after="160" w:line="360" w:lineRule="auto"/>
      </w:pPr>
    </w:p>
    <w:p w14:paraId="1852F9FF" w14:textId="77777777" w:rsidR="00A31889" w:rsidRDefault="00A31889">
      <w:pPr>
        <w:spacing w:after="160" w:line="360" w:lineRule="auto"/>
      </w:pPr>
    </w:p>
    <w:p w14:paraId="11688FEE" w14:textId="77777777" w:rsidR="00066224" w:rsidRDefault="00066224">
      <w:pPr>
        <w:spacing w:after="160" w:line="360" w:lineRule="auto"/>
      </w:pPr>
    </w:p>
    <w:p w14:paraId="73665C66" w14:textId="77777777" w:rsidR="00066224" w:rsidRDefault="00066224">
      <w:pPr>
        <w:spacing w:after="160" w:line="360" w:lineRule="auto"/>
      </w:pPr>
    </w:p>
    <w:p w14:paraId="38F3A513" w14:textId="77777777" w:rsidR="00066224" w:rsidRDefault="00072117">
      <w:pPr>
        <w:spacing w:after="160" w:line="360" w:lineRule="auto"/>
        <w:rPr>
          <w:b/>
        </w:rPr>
      </w:pPr>
      <w:r>
        <w:rPr>
          <w:b/>
        </w:rPr>
        <w:lastRenderedPageBreak/>
        <w:t>Area 3. Gender equality in recruitment and career progression</w:t>
      </w:r>
    </w:p>
    <w:p w14:paraId="761092A8" w14:textId="77777777" w:rsidR="00066224" w:rsidRDefault="00072117">
      <w:pPr>
        <w:spacing w:after="160" w:line="360" w:lineRule="auto"/>
        <w:rPr>
          <w:b/>
        </w:rPr>
      </w:pPr>
      <w:r>
        <w:rPr>
          <w:b/>
        </w:rPr>
        <w:t xml:space="preserve">Objective: Promoting processes to facilitate and support gender-sensitive recruitment, </w:t>
      </w:r>
      <w:proofErr w:type="gramStart"/>
      <w:r>
        <w:rPr>
          <w:b/>
        </w:rPr>
        <w:t>career</w:t>
      </w:r>
      <w:proofErr w:type="gramEnd"/>
      <w:r>
        <w:rPr>
          <w:b/>
        </w:rPr>
        <w:t xml:space="preserve"> and appointments</w:t>
      </w:r>
    </w:p>
    <w:tbl>
      <w:tblPr>
        <w:tblStyle w:val="a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4"/>
        <w:gridCol w:w="1574"/>
        <w:gridCol w:w="765"/>
        <w:gridCol w:w="709"/>
        <w:gridCol w:w="706"/>
        <w:gridCol w:w="712"/>
        <w:gridCol w:w="1982"/>
        <w:gridCol w:w="1558"/>
      </w:tblGrid>
      <w:tr w:rsidR="00066224" w14:paraId="128CAB6B" w14:textId="77777777">
        <w:tc>
          <w:tcPr>
            <w:tcW w:w="4944" w:type="dxa"/>
            <w:vMerge w:val="restart"/>
            <w:vAlign w:val="center"/>
          </w:tcPr>
          <w:p w14:paraId="74D71F2E" w14:textId="77777777" w:rsidR="00066224" w:rsidRDefault="00072117">
            <w:pPr>
              <w:spacing w:after="100" w:line="276" w:lineRule="auto"/>
              <w:jc w:val="center"/>
              <w:rPr>
                <w:b/>
              </w:rPr>
            </w:pPr>
            <w:r>
              <w:rPr>
                <w:b/>
              </w:rPr>
              <w:t>Action/Measure</w:t>
            </w:r>
          </w:p>
        </w:tc>
        <w:tc>
          <w:tcPr>
            <w:tcW w:w="1574" w:type="dxa"/>
            <w:vMerge w:val="restart"/>
            <w:vAlign w:val="center"/>
          </w:tcPr>
          <w:p w14:paraId="7BD41421" w14:textId="77777777" w:rsidR="00066224" w:rsidRDefault="00072117">
            <w:pPr>
              <w:spacing w:after="100" w:line="276" w:lineRule="auto"/>
              <w:jc w:val="center"/>
              <w:rPr>
                <w:b/>
              </w:rPr>
            </w:pPr>
            <w:r>
              <w:rPr>
                <w:b/>
              </w:rPr>
              <w:t>Target</w:t>
            </w:r>
          </w:p>
        </w:tc>
        <w:tc>
          <w:tcPr>
            <w:tcW w:w="2892" w:type="dxa"/>
            <w:gridSpan w:val="4"/>
            <w:vAlign w:val="center"/>
          </w:tcPr>
          <w:p w14:paraId="12152FE6" w14:textId="77777777" w:rsidR="00066224" w:rsidRDefault="00072117">
            <w:pPr>
              <w:spacing w:after="100" w:line="276" w:lineRule="auto"/>
              <w:jc w:val="center"/>
              <w:rPr>
                <w:b/>
              </w:rPr>
            </w:pPr>
            <w:r>
              <w:rPr>
                <w:b/>
              </w:rPr>
              <w:t>Timeline</w:t>
            </w:r>
          </w:p>
        </w:tc>
        <w:tc>
          <w:tcPr>
            <w:tcW w:w="1982" w:type="dxa"/>
            <w:vMerge w:val="restart"/>
            <w:vAlign w:val="center"/>
          </w:tcPr>
          <w:p w14:paraId="51DB5269" w14:textId="77777777" w:rsidR="00066224" w:rsidRDefault="00072117">
            <w:pPr>
              <w:spacing w:after="100" w:line="276" w:lineRule="auto"/>
              <w:jc w:val="center"/>
              <w:rPr>
                <w:b/>
              </w:rPr>
            </w:pPr>
            <w:r>
              <w:rPr>
                <w:b/>
              </w:rPr>
              <w:t>Indicator(s)</w:t>
            </w:r>
          </w:p>
        </w:tc>
        <w:tc>
          <w:tcPr>
            <w:tcW w:w="1558" w:type="dxa"/>
            <w:vMerge w:val="restart"/>
            <w:vAlign w:val="center"/>
          </w:tcPr>
          <w:p w14:paraId="65F56766" w14:textId="77777777" w:rsidR="00066224" w:rsidRDefault="00072117">
            <w:pPr>
              <w:spacing w:after="100" w:line="276" w:lineRule="auto"/>
              <w:jc w:val="center"/>
              <w:rPr>
                <w:b/>
              </w:rPr>
            </w:pPr>
            <w:r>
              <w:rPr>
                <w:b/>
              </w:rPr>
              <w:t>Responsible</w:t>
            </w:r>
          </w:p>
        </w:tc>
      </w:tr>
      <w:tr w:rsidR="00066224" w14:paraId="62DF48CD" w14:textId="77777777">
        <w:tc>
          <w:tcPr>
            <w:tcW w:w="4944" w:type="dxa"/>
            <w:vMerge/>
            <w:vAlign w:val="center"/>
          </w:tcPr>
          <w:p w14:paraId="3998E8E9" w14:textId="77777777" w:rsidR="00066224" w:rsidRDefault="00066224">
            <w:pPr>
              <w:widowControl w:val="0"/>
              <w:pBdr>
                <w:top w:val="nil"/>
                <w:left w:val="nil"/>
                <w:bottom w:val="nil"/>
                <w:right w:val="nil"/>
                <w:between w:val="nil"/>
              </w:pBdr>
              <w:spacing w:line="276" w:lineRule="auto"/>
              <w:rPr>
                <w:b/>
              </w:rPr>
            </w:pPr>
          </w:p>
        </w:tc>
        <w:tc>
          <w:tcPr>
            <w:tcW w:w="1574" w:type="dxa"/>
            <w:vMerge/>
            <w:vAlign w:val="center"/>
          </w:tcPr>
          <w:p w14:paraId="3A2BFF99" w14:textId="77777777" w:rsidR="00066224" w:rsidRDefault="00066224">
            <w:pPr>
              <w:widowControl w:val="0"/>
              <w:pBdr>
                <w:top w:val="nil"/>
                <w:left w:val="nil"/>
                <w:bottom w:val="nil"/>
                <w:right w:val="nil"/>
                <w:between w:val="nil"/>
              </w:pBdr>
              <w:spacing w:line="276" w:lineRule="auto"/>
              <w:rPr>
                <w:b/>
              </w:rPr>
            </w:pPr>
          </w:p>
        </w:tc>
        <w:tc>
          <w:tcPr>
            <w:tcW w:w="765" w:type="dxa"/>
          </w:tcPr>
          <w:p w14:paraId="44F958F6" w14:textId="77777777" w:rsidR="00066224" w:rsidRDefault="00072117">
            <w:pPr>
              <w:spacing w:after="100" w:line="276" w:lineRule="auto"/>
            </w:pPr>
            <w:r>
              <w:t>2022</w:t>
            </w:r>
          </w:p>
        </w:tc>
        <w:tc>
          <w:tcPr>
            <w:tcW w:w="709" w:type="dxa"/>
          </w:tcPr>
          <w:p w14:paraId="2CD6C10A" w14:textId="77777777" w:rsidR="00066224" w:rsidRDefault="00072117">
            <w:pPr>
              <w:spacing w:after="100" w:line="276" w:lineRule="auto"/>
            </w:pPr>
            <w:r>
              <w:t>2023</w:t>
            </w:r>
          </w:p>
        </w:tc>
        <w:tc>
          <w:tcPr>
            <w:tcW w:w="706" w:type="dxa"/>
          </w:tcPr>
          <w:p w14:paraId="45B87725" w14:textId="77777777" w:rsidR="00066224" w:rsidRDefault="00072117">
            <w:pPr>
              <w:spacing w:after="100" w:line="276" w:lineRule="auto"/>
            </w:pPr>
            <w:r>
              <w:t>2024</w:t>
            </w:r>
          </w:p>
        </w:tc>
        <w:tc>
          <w:tcPr>
            <w:tcW w:w="712" w:type="dxa"/>
          </w:tcPr>
          <w:p w14:paraId="50BFB077" w14:textId="77777777" w:rsidR="00066224" w:rsidRDefault="00072117">
            <w:pPr>
              <w:spacing w:after="100" w:line="276" w:lineRule="auto"/>
            </w:pPr>
            <w:r>
              <w:t>2025</w:t>
            </w:r>
          </w:p>
        </w:tc>
        <w:tc>
          <w:tcPr>
            <w:tcW w:w="1982" w:type="dxa"/>
            <w:vMerge/>
            <w:vAlign w:val="center"/>
          </w:tcPr>
          <w:p w14:paraId="64E19FE4" w14:textId="77777777" w:rsidR="00066224" w:rsidRDefault="00066224">
            <w:pPr>
              <w:widowControl w:val="0"/>
              <w:pBdr>
                <w:top w:val="nil"/>
                <w:left w:val="nil"/>
                <w:bottom w:val="nil"/>
                <w:right w:val="nil"/>
                <w:between w:val="nil"/>
              </w:pBdr>
              <w:spacing w:line="276" w:lineRule="auto"/>
            </w:pPr>
          </w:p>
        </w:tc>
        <w:tc>
          <w:tcPr>
            <w:tcW w:w="1558" w:type="dxa"/>
            <w:vMerge/>
            <w:vAlign w:val="center"/>
          </w:tcPr>
          <w:p w14:paraId="3EBFE5CA" w14:textId="77777777" w:rsidR="00066224" w:rsidRDefault="00066224">
            <w:pPr>
              <w:widowControl w:val="0"/>
              <w:pBdr>
                <w:top w:val="nil"/>
                <w:left w:val="nil"/>
                <w:bottom w:val="nil"/>
                <w:right w:val="nil"/>
                <w:between w:val="nil"/>
              </w:pBdr>
              <w:spacing w:line="276" w:lineRule="auto"/>
            </w:pPr>
          </w:p>
        </w:tc>
      </w:tr>
      <w:tr w:rsidR="00066224" w14:paraId="7CFD4570" w14:textId="77777777">
        <w:tc>
          <w:tcPr>
            <w:tcW w:w="4944" w:type="dxa"/>
          </w:tcPr>
          <w:p w14:paraId="2AF8D92F" w14:textId="77777777" w:rsidR="00066224" w:rsidRDefault="00072117">
            <w:pPr>
              <w:spacing w:after="100" w:line="276" w:lineRule="auto"/>
            </w:pPr>
            <w:r>
              <w:t xml:space="preserve">1. Carrying out gender awareness initiatives, briefings and creating guidelines for gender-sensitive recruitment, </w:t>
            </w:r>
            <w:proofErr w:type="gramStart"/>
            <w:r>
              <w:t>career</w:t>
            </w:r>
            <w:proofErr w:type="gramEnd"/>
            <w:r>
              <w:t xml:space="preserve"> and appointments</w:t>
            </w:r>
          </w:p>
        </w:tc>
        <w:tc>
          <w:tcPr>
            <w:tcW w:w="1574" w:type="dxa"/>
          </w:tcPr>
          <w:p w14:paraId="27B0AB74" w14:textId="77777777" w:rsidR="00066224" w:rsidRDefault="00072117">
            <w:pPr>
              <w:spacing w:after="100" w:line="276" w:lineRule="auto"/>
            </w:pPr>
            <w:r>
              <w:t>Research institute management</w:t>
            </w:r>
          </w:p>
        </w:tc>
        <w:tc>
          <w:tcPr>
            <w:tcW w:w="765" w:type="dxa"/>
          </w:tcPr>
          <w:p w14:paraId="3FAE50A4" w14:textId="77777777" w:rsidR="00066224" w:rsidRDefault="00072117">
            <w:pPr>
              <w:spacing w:after="100" w:line="276" w:lineRule="auto"/>
              <w:jc w:val="center"/>
            </w:pPr>
            <w:r>
              <w:t>X</w:t>
            </w:r>
          </w:p>
        </w:tc>
        <w:tc>
          <w:tcPr>
            <w:tcW w:w="709" w:type="dxa"/>
          </w:tcPr>
          <w:p w14:paraId="1D5872B4" w14:textId="77777777" w:rsidR="00066224" w:rsidRDefault="00072117">
            <w:pPr>
              <w:spacing w:after="100" w:line="276" w:lineRule="auto"/>
              <w:jc w:val="center"/>
            </w:pPr>
            <w:r>
              <w:t>X</w:t>
            </w:r>
          </w:p>
        </w:tc>
        <w:tc>
          <w:tcPr>
            <w:tcW w:w="706" w:type="dxa"/>
          </w:tcPr>
          <w:p w14:paraId="65353609" w14:textId="77777777" w:rsidR="00066224" w:rsidRDefault="00072117">
            <w:pPr>
              <w:spacing w:after="100" w:line="276" w:lineRule="auto"/>
              <w:jc w:val="center"/>
            </w:pPr>
            <w:r>
              <w:t>X</w:t>
            </w:r>
          </w:p>
        </w:tc>
        <w:tc>
          <w:tcPr>
            <w:tcW w:w="712" w:type="dxa"/>
          </w:tcPr>
          <w:p w14:paraId="4566DE85" w14:textId="77777777" w:rsidR="00066224" w:rsidRDefault="00072117">
            <w:pPr>
              <w:spacing w:after="100" w:line="276" w:lineRule="auto"/>
              <w:jc w:val="center"/>
            </w:pPr>
            <w:r>
              <w:t>X</w:t>
            </w:r>
          </w:p>
        </w:tc>
        <w:tc>
          <w:tcPr>
            <w:tcW w:w="1982" w:type="dxa"/>
          </w:tcPr>
          <w:p w14:paraId="167379B2" w14:textId="77777777" w:rsidR="00066224" w:rsidRDefault="00072117">
            <w:pPr>
              <w:spacing w:after="100" w:line="276" w:lineRule="auto"/>
            </w:pPr>
            <w:r>
              <w:t>Gender awareness initiatives and guidelines</w:t>
            </w:r>
          </w:p>
        </w:tc>
        <w:tc>
          <w:tcPr>
            <w:tcW w:w="1558" w:type="dxa"/>
          </w:tcPr>
          <w:p w14:paraId="67107249" w14:textId="77777777" w:rsidR="00066224" w:rsidRDefault="00072117">
            <w:pPr>
              <w:spacing w:after="100" w:line="276" w:lineRule="auto"/>
            </w:pPr>
            <w:r>
              <w:t xml:space="preserve">GD, HR, </w:t>
            </w:r>
            <w:proofErr w:type="spellStart"/>
            <w:r>
              <w:t>HoDs</w:t>
            </w:r>
            <w:proofErr w:type="spellEnd"/>
            <w:r>
              <w:t>, GE officer</w:t>
            </w:r>
          </w:p>
        </w:tc>
      </w:tr>
      <w:tr w:rsidR="00066224" w14:paraId="779A8978" w14:textId="77777777">
        <w:tc>
          <w:tcPr>
            <w:tcW w:w="4944" w:type="dxa"/>
          </w:tcPr>
          <w:p w14:paraId="1B5DE19C" w14:textId="77777777" w:rsidR="00066224" w:rsidRDefault="00072117">
            <w:pPr>
              <w:spacing w:after="100" w:line="276" w:lineRule="auto"/>
            </w:pPr>
            <w:r>
              <w:t>2. Courses and training on gender equality</w:t>
            </w:r>
          </w:p>
          <w:p w14:paraId="7BA4E453" w14:textId="77777777" w:rsidR="00066224" w:rsidRDefault="00066224">
            <w:pPr>
              <w:spacing w:after="100" w:line="276" w:lineRule="auto"/>
            </w:pPr>
          </w:p>
          <w:p w14:paraId="7FD84F5E" w14:textId="77777777" w:rsidR="00066224" w:rsidRDefault="00066224">
            <w:pPr>
              <w:spacing w:after="100" w:line="276" w:lineRule="auto"/>
            </w:pPr>
          </w:p>
        </w:tc>
        <w:tc>
          <w:tcPr>
            <w:tcW w:w="1574" w:type="dxa"/>
          </w:tcPr>
          <w:p w14:paraId="2869B5DF" w14:textId="77777777" w:rsidR="00066224" w:rsidRDefault="00072117">
            <w:pPr>
              <w:spacing w:after="100" w:line="276" w:lineRule="auto"/>
            </w:pPr>
            <w:r>
              <w:t>Researchers, technical and administrative staff</w:t>
            </w:r>
          </w:p>
        </w:tc>
        <w:tc>
          <w:tcPr>
            <w:tcW w:w="765" w:type="dxa"/>
          </w:tcPr>
          <w:p w14:paraId="7A72F510" w14:textId="77777777" w:rsidR="00066224" w:rsidRDefault="00072117">
            <w:pPr>
              <w:spacing w:after="100" w:line="276" w:lineRule="auto"/>
              <w:jc w:val="center"/>
            </w:pPr>
            <w:r>
              <w:t>X</w:t>
            </w:r>
          </w:p>
        </w:tc>
        <w:tc>
          <w:tcPr>
            <w:tcW w:w="709" w:type="dxa"/>
          </w:tcPr>
          <w:p w14:paraId="27306AD7" w14:textId="77777777" w:rsidR="00066224" w:rsidRDefault="00072117">
            <w:pPr>
              <w:spacing w:after="100" w:line="276" w:lineRule="auto"/>
              <w:jc w:val="center"/>
            </w:pPr>
            <w:r>
              <w:t>X</w:t>
            </w:r>
          </w:p>
        </w:tc>
        <w:tc>
          <w:tcPr>
            <w:tcW w:w="706" w:type="dxa"/>
          </w:tcPr>
          <w:p w14:paraId="077F6FAF" w14:textId="77777777" w:rsidR="00066224" w:rsidRDefault="00072117">
            <w:pPr>
              <w:spacing w:after="100" w:line="276" w:lineRule="auto"/>
              <w:jc w:val="center"/>
            </w:pPr>
            <w:r>
              <w:t>X</w:t>
            </w:r>
          </w:p>
        </w:tc>
        <w:tc>
          <w:tcPr>
            <w:tcW w:w="712" w:type="dxa"/>
          </w:tcPr>
          <w:p w14:paraId="3EEC3B2E" w14:textId="77777777" w:rsidR="00066224" w:rsidRDefault="00072117">
            <w:pPr>
              <w:spacing w:after="100" w:line="276" w:lineRule="auto"/>
              <w:jc w:val="center"/>
            </w:pPr>
            <w:r>
              <w:t>X</w:t>
            </w:r>
          </w:p>
        </w:tc>
        <w:tc>
          <w:tcPr>
            <w:tcW w:w="1982" w:type="dxa"/>
          </w:tcPr>
          <w:p w14:paraId="07A72CCE" w14:textId="77777777" w:rsidR="00066224" w:rsidRDefault="00072117">
            <w:pPr>
              <w:spacing w:after="100" w:line="276" w:lineRule="auto"/>
            </w:pPr>
            <w:r>
              <w:t>Courses and training for recruitment</w:t>
            </w:r>
          </w:p>
          <w:p w14:paraId="336E8D30" w14:textId="77777777" w:rsidR="00066224" w:rsidRDefault="00066224">
            <w:pPr>
              <w:spacing w:after="100" w:line="276" w:lineRule="auto"/>
            </w:pPr>
          </w:p>
          <w:p w14:paraId="332B46AD" w14:textId="77777777" w:rsidR="00066224" w:rsidRDefault="00072117">
            <w:pPr>
              <w:spacing w:after="100" w:line="276" w:lineRule="auto"/>
            </w:pPr>
            <w:r>
              <w:t>Courses and training for career progression</w:t>
            </w:r>
          </w:p>
          <w:p w14:paraId="1E432554" w14:textId="77777777" w:rsidR="00066224" w:rsidRDefault="00066224">
            <w:pPr>
              <w:spacing w:after="100" w:line="276" w:lineRule="auto"/>
            </w:pPr>
          </w:p>
          <w:p w14:paraId="10FBD020" w14:textId="77777777" w:rsidR="00066224" w:rsidRDefault="00072117">
            <w:pPr>
              <w:spacing w:after="100" w:line="276" w:lineRule="auto"/>
            </w:pPr>
            <w:r>
              <w:t>Courses and training for leadership</w:t>
            </w:r>
          </w:p>
        </w:tc>
        <w:tc>
          <w:tcPr>
            <w:tcW w:w="1558" w:type="dxa"/>
          </w:tcPr>
          <w:p w14:paraId="276C0F7A" w14:textId="77777777" w:rsidR="00066224" w:rsidRDefault="00072117">
            <w:pPr>
              <w:spacing w:after="100" w:line="276" w:lineRule="auto"/>
            </w:pPr>
            <w:r>
              <w:t xml:space="preserve">GD, HR, </w:t>
            </w:r>
            <w:proofErr w:type="spellStart"/>
            <w:r>
              <w:t>HoDs</w:t>
            </w:r>
            <w:proofErr w:type="spellEnd"/>
            <w:r>
              <w:t>, GE officer, GE delegates</w:t>
            </w:r>
          </w:p>
        </w:tc>
      </w:tr>
      <w:tr w:rsidR="00066224" w14:paraId="6E23CE87" w14:textId="77777777">
        <w:tc>
          <w:tcPr>
            <w:tcW w:w="4944" w:type="dxa"/>
          </w:tcPr>
          <w:p w14:paraId="7E98ABBD" w14:textId="77777777" w:rsidR="00066224" w:rsidRDefault="00072117">
            <w:pPr>
              <w:spacing w:after="100" w:line="276" w:lineRule="auto"/>
            </w:pPr>
            <w:r>
              <w:t xml:space="preserve">3. Disseminate and communicate career good practices - role models for women (scientists, </w:t>
            </w:r>
            <w:proofErr w:type="gramStart"/>
            <w:r>
              <w:t>researchers</w:t>
            </w:r>
            <w:proofErr w:type="gramEnd"/>
            <w:r>
              <w:t xml:space="preserve"> and academics)</w:t>
            </w:r>
          </w:p>
        </w:tc>
        <w:tc>
          <w:tcPr>
            <w:tcW w:w="1574" w:type="dxa"/>
          </w:tcPr>
          <w:p w14:paraId="42016846" w14:textId="77777777" w:rsidR="00066224" w:rsidRDefault="00072117">
            <w:pPr>
              <w:spacing w:after="100" w:line="276" w:lineRule="auto"/>
            </w:pPr>
            <w:r>
              <w:t>Researchers, technical and administrative staff</w:t>
            </w:r>
          </w:p>
        </w:tc>
        <w:tc>
          <w:tcPr>
            <w:tcW w:w="765" w:type="dxa"/>
          </w:tcPr>
          <w:p w14:paraId="4B0A0D96" w14:textId="77777777" w:rsidR="00066224" w:rsidRDefault="00066224">
            <w:pPr>
              <w:spacing w:after="100" w:line="276" w:lineRule="auto"/>
            </w:pPr>
          </w:p>
        </w:tc>
        <w:tc>
          <w:tcPr>
            <w:tcW w:w="709" w:type="dxa"/>
          </w:tcPr>
          <w:p w14:paraId="5BB80A42" w14:textId="77777777" w:rsidR="00066224" w:rsidRDefault="00072117">
            <w:pPr>
              <w:spacing w:after="100" w:line="276" w:lineRule="auto"/>
              <w:jc w:val="center"/>
            </w:pPr>
            <w:r>
              <w:t>X</w:t>
            </w:r>
          </w:p>
        </w:tc>
        <w:tc>
          <w:tcPr>
            <w:tcW w:w="706" w:type="dxa"/>
          </w:tcPr>
          <w:p w14:paraId="3E6E6CDB" w14:textId="77777777" w:rsidR="00066224" w:rsidRDefault="00072117">
            <w:pPr>
              <w:spacing w:after="100" w:line="276" w:lineRule="auto"/>
              <w:jc w:val="center"/>
            </w:pPr>
            <w:r>
              <w:t>X</w:t>
            </w:r>
          </w:p>
        </w:tc>
        <w:tc>
          <w:tcPr>
            <w:tcW w:w="712" w:type="dxa"/>
          </w:tcPr>
          <w:p w14:paraId="2D52D019" w14:textId="77777777" w:rsidR="00066224" w:rsidRDefault="00072117">
            <w:pPr>
              <w:spacing w:after="100" w:line="276" w:lineRule="auto"/>
              <w:jc w:val="center"/>
            </w:pPr>
            <w:r>
              <w:t>X</w:t>
            </w:r>
          </w:p>
        </w:tc>
        <w:tc>
          <w:tcPr>
            <w:tcW w:w="1982" w:type="dxa"/>
          </w:tcPr>
          <w:p w14:paraId="5D060DF2" w14:textId="77777777" w:rsidR="00066224" w:rsidRDefault="00072117">
            <w:pPr>
              <w:spacing w:after="100" w:line="276" w:lineRule="auto"/>
            </w:pPr>
            <w:r>
              <w:t>Initiatives for raising awareness on female role models</w:t>
            </w:r>
          </w:p>
          <w:p w14:paraId="4C51E5F7" w14:textId="77777777" w:rsidR="00066224" w:rsidRDefault="00066224">
            <w:pPr>
              <w:spacing w:after="100" w:line="276" w:lineRule="auto"/>
            </w:pPr>
          </w:p>
          <w:p w14:paraId="7CF00187" w14:textId="77777777" w:rsidR="00066224" w:rsidRDefault="00072117">
            <w:pPr>
              <w:spacing w:after="100" w:line="276" w:lineRule="auto"/>
            </w:pPr>
            <w:r>
              <w:lastRenderedPageBreak/>
              <w:t>Initiatives for raising awareness on gender diversity in research teams</w:t>
            </w:r>
          </w:p>
        </w:tc>
        <w:tc>
          <w:tcPr>
            <w:tcW w:w="1558" w:type="dxa"/>
          </w:tcPr>
          <w:p w14:paraId="1E779F37" w14:textId="77777777" w:rsidR="00066224" w:rsidRDefault="00072117">
            <w:pPr>
              <w:spacing w:after="100" w:line="276" w:lineRule="auto"/>
            </w:pPr>
            <w:r>
              <w:lastRenderedPageBreak/>
              <w:t xml:space="preserve">GE officer, GE delegates, </w:t>
            </w:r>
            <w:proofErr w:type="spellStart"/>
            <w:r>
              <w:t>HoDs</w:t>
            </w:r>
            <w:proofErr w:type="spellEnd"/>
          </w:p>
        </w:tc>
      </w:tr>
    </w:tbl>
    <w:p w14:paraId="6EB7112B" w14:textId="77777777" w:rsidR="00066224" w:rsidRDefault="00066224">
      <w:pPr>
        <w:spacing w:after="160" w:line="360" w:lineRule="auto"/>
      </w:pPr>
    </w:p>
    <w:p w14:paraId="001A8FD8" w14:textId="77777777" w:rsidR="00066224" w:rsidRDefault="00066224">
      <w:pPr>
        <w:spacing w:after="160" w:line="360" w:lineRule="auto"/>
      </w:pPr>
    </w:p>
    <w:p w14:paraId="160CF044" w14:textId="77777777" w:rsidR="00066224" w:rsidRDefault="00072117">
      <w:pPr>
        <w:spacing w:after="160" w:line="360" w:lineRule="auto"/>
        <w:rPr>
          <w:b/>
        </w:rPr>
      </w:pPr>
      <w:r>
        <w:rPr>
          <w:b/>
        </w:rPr>
        <w:t>Area 4. Integration of the gender dimension into research content</w:t>
      </w:r>
    </w:p>
    <w:p w14:paraId="096A2D49" w14:textId="77777777" w:rsidR="00066224" w:rsidRDefault="00072117">
      <w:pPr>
        <w:spacing w:after="160" w:line="360" w:lineRule="auto"/>
        <w:rPr>
          <w:b/>
        </w:rPr>
      </w:pPr>
      <w:r>
        <w:rPr>
          <w:b/>
        </w:rPr>
        <w:t xml:space="preserve">Objectives: </w:t>
      </w:r>
    </w:p>
    <w:p w14:paraId="4957FD6D" w14:textId="68AFA062" w:rsidR="00066224" w:rsidRDefault="00072117">
      <w:pPr>
        <w:spacing w:after="160" w:line="360" w:lineRule="auto"/>
        <w:rPr>
          <w:b/>
        </w:rPr>
      </w:pPr>
      <w:r>
        <w:rPr>
          <w:b/>
        </w:rPr>
        <w:t>- Promoting a gender and sex perspective in research process</w:t>
      </w:r>
    </w:p>
    <w:p w14:paraId="4FA21B90" w14:textId="77777777" w:rsidR="00066224" w:rsidRDefault="00072117">
      <w:pPr>
        <w:spacing w:after="160" w:line="360" w:lineRule="auto"/>
        <w:rPr>
          <w:b/>
        </w:rPr>
      </w:pPr>
      <w:r>
        <w:rPr>
          <w:b/>
        </w:rPr>
        <w:t>- Promoting the integration of a sex and gender perspective in research activity</w:t>
      </w:r>
    </w:p>
    <w:tbl>
      <w:tblPr>
        <w:tblStyle w:val="a8"/>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4"/>
        <w:gridCol w:w="1574"/>
        <w:gridCol w:w="765"/>
        <w:gridCol w:w="709"/>
        <w:gridCol w:w="706"/>
        <w:gridCol w:w="712"/>
        <w:gridCol w:w="1982"/>
        <w:gridCol w:w="1558"/>
      </w:tblGrid>
      <w:tr w:rsidR="00066224" w14:paraId="6BB79C1E" w14:textId="77777777">
        <w:tc>
          <w:tcPr>
            <w:tcW w:w="4944" w:type="dxa"/>
            <w:vMerge w:val="restart"/>
            <w:vAlign w:val="center"/>
          </w:tcPr>
          <w:p w14:paraId="190854FB" w14:textId="77777777" w:rsidR="00066224" w:rsidRDefault="00072117">
            <w:pPr>
              <w:spacing w:after="100" w:line="276" w:lineRule="auto"/>
              <w:jc w:val="center"/>
              <w:rPr>
                <w:b/>
              </w:rPr>
            </w:pPr>
            <w:r>
              <w:rPr>
                <w:b/>
              </w:rPr>
              <w:t>Action/Measure</w:t>
            </w:r>
          </w:p>
        </w:tc>
        <w:tc>
          <w:tcPr>
            <w:tcW w:w="1574" w:type="dxa"/>
            <w:vMerge w:val="restart"/>
            <w:vAlign w:val="center"/>
          </w:tcPr>
          <w:p w14:paraId="6FB0E9B6" w14:textId="77777777" w:rsidR="00066224" w:rsidRDefault="00072117">
            <w:pPr>
              <w:spacing w:after="100" w:line="276" w:lineRule="auto"/>
              <w:jc w:val="center"/>
              <w:rPr>
                <w:b/>
              </w:rPr>
            </w:pPr>
            <w:r>
              <w:rPr>
                <w:b/>
              </w:rPr>
              <w:t>Target</w:t>
            </w:r>
          </w:p>
        </w:tc>
        <w:tc>
          <w:tcPr>
            <w:tcW w:w="2892" w:type="dxa"/>
            <w:gridSpan w:val="4"/>
            <w:vAlign w:val="center"/>
          </w:tcPr>
          <w:p w14:paraId="7102E4B9" w14:textId="77777777" w:rsidR="00066224" w:rsidRDefault="00072117">
            <w:pPr>
              <w:spacing w:after="100" w:line="276" w:lineRule="auto"/>
              <w:jc w:val="center"/>
              <w:rPr>
                <w:b/>
              </w:rPr>
            </w:pPr>
            <w:r>
              <w:rPr>
                <w:b/>
              </w:rPr>
              <w:t>Timeline</w:t>
            </w:r>
          </w:p>
        </w:tc>
        <w:tc>
          <w:tcPr>
            <w:tcW w:w="1982" w:type="dxa"/>
            <w:vMerge w:val="restart"/>
            <w:vAlign w:val="center"/>
          </w:tcPr>
          <w:p w14:paraId="170D85EB" w14:textId="77777777" w:rsidR="00066224" w:rsidRDefault="00072117">
            <w:pPr>
              <w:spacing w:after="100" w:line="276" w:lineRule="auto"/>
              <w:jc w:val="center"/>
              <w:rPr>
                <w:b/>
              </w:rPr>
            </w:pPr>
            <w:r>
              <w:rPr>
                <w:b/>
              </w:rPr>
              <w:t>Indicator(s)</w:t>
            </w:r>
          </w:p>
        </w:tc>
        <w:tc>
          <w:tcPr>
            <w:tcW w:w="1558" w:type="dxa"/>
            <w:vMerge w:val="restart"/>
            <w:vAlign w:val="center"/>
          </w:tcPr>
          <w:p w14:paraId="7CD753D2" w14:textId="77777777" w:rsidR="00066224" w:rsidRDefault="00072117">
            <w:pPr>
              <w:spacing w:after="100" w:line="276" w:lineRule="auto"/>
              <w:jc w:val="center"/>
              <w:rPr>
                <w:b/>
              </w:rPr>
            </w:pPr>
            <w:r>
              <w:rPr>
                <w:b/>
              </w:rPr>
              <w:t>Responsible</w:t>
            </w:r>
          </w:p>
        </w:tc>
      </w:tr>
      <w:tr w:rsidR="00066224" w14:paraId="7D9F4C7A" w14:textId="77777777">
        <w:tc>
          <w:tcPr>
            <w:tcW w:w="4944" w:type="dxa"/>
            <w:vMerge/>
            <w:vAlign w:val="center"/>
          </w:tcPr>
          <w:p w14:paraId="7DED1C69" w14:textId="77777777" w:rsidR="00066224" w:rsidRDefault="00066224">
            <w:pPr>
              <w:widowControl w:val="0"/>
              <w:pBdr>
                <w:top w:val="nil"/>
                <w:left w:val="nil"/>
                <w:bottom w:val="nil"/>
                <w:right w:val="nil"/>
                <w:between w:val="nil"/>
              </w:pBdr>
              <w:spacing w:line="276" w:lineRule="auto"/>
              <w:rPr>
                <w:b/>
              </w:rPr>
            </w:pPr>
          </w:p>
        </w:tc>
        <w:tc>
          <w:tcPr>
            <w:tcW w:w="1574" w:type="dxa"/>
            <w:vMerge/>
            <w:vAlign w:val="center"/>
          </w:tcPr>
          <w:p w14:paraId="0C67EF8B" w14:textId="77777777" w:rsidR="00066224" w:rsidRDefault="00066224">
            <w:pPr>
              <w:widowControl w:val="0"/>
              <w:pBdr>
                <w:top w:val="nil"/>
                <w:left w:val="nil"/>
                <w:bottom w:val="nil"/>
                <w:right w:val="nil"/>
                <w:between w:val="nil"/>
              </w:pBdr>
              <w:spacing w:line="276" w:lineRule="auto"/>
              <w:rPr>
                <w:b/>
              </w:rPr>
            </w:pPr>
          </w:p>
        </w:tc>
        <w:tc>
          <w:tcPr>
            <w:tcW w:w="765" w:type="dxa"/>
          </w:tcPr>
          <w:p w14:paraId="0A5D63AB" w14:textId="77777777" w:rsidR="00066224" w:rsidRDefault="00072117">
            <w:pPr>
              <w:spacing w:after="100" w:line="276" w:lineRule="auto"/>
            </w:pPr>
            <w:r>
              <w:t>2022</w:t>
            </w:r>
          </w:p>
        </w:tc>
        <w:tc>
          <w:tcPr>
            <w:tcW w:w="709" w:type="dxa"/>
          </w:tcPr>
          <w:p w14:paraId="3BC54521" w14:textId="77777777" w:rsidR="00066224" w:rsidRDefault="00072117">
            <w:pPr>
              <w:spacing w:after="100" w:line="276" w:lineRule="auto"/>
            </w:pPr>
            <w:r>
              <w:t>2023</w:t>
            </w:r>
          </w:p>
        </w:tc>
        <w:tc>
          <w:tcPr>
            <w:tcW w:w="706" w:type="dxa"/>
          </w:tcPr>
          <w:p w14:paraId="19F9CAB3" w14:textId="77777777" w:rsidR="00066224" w:rsidRDefault="00072117">
            <w:pPr>
              <w:spacing w:after="100" w:line="276" w:lineRule="auto"/>
            </w:pPr>
            <w:r>
              <w:t>2024</w:t>
            </w:r>
          </w:p>
        </w:tc>
        <w:tc>
          <w:tcPr>
            <w:tcW w:w="712" w:type="dxa"/>
          </w:tcPr>
          <w:p w14:paraId="1EE1E1FD" w14:textId="77777777" w:rsidR="00066224" w:rsidRDefault="00072117">
            <w:pPr>
              <w:spacing w:after="100" w:line="276" w:lineRule="auto"/>
            </w:pPr>
            <w:r>
              <w:t>2025</w:t>
            </w:r>
          </w:p>
        </w:tc>
        <w:tc>
          <w:tcPr>
            <w:tcW w:w="1982" w:type="dxa"/>
            <w:vMerge/>
            <w:vAlign w:val="center"/>
          </w:tcPr>
          <w:p w14:paraId="5AA759C9" w14:textId="77777777" w:rsidR="00066224" w:rsidRDefault="00066224">
            <w:pPr>
              <w:widowControl w:val="0"/>
              <w:pBdr>
                <w:top w:val="nil"/>
                <w:left w:val="nil"/>
                <w:bottom w:val="nil"/>
                <w:right w:val="nil"/>
                <w:between w:val="nil"/>
              </w:pBdr>
              <w:spacing w:line="276" w:lineRule="auto"/>
            </w:pPr>
          </w:p>
        </w:tc>
        <w:tc>
          <w:tcPr>
            <w:tcW w:w="1558" w:type="dxa"/>
            <w:vMerge/>
            <w:vAlign w:val="center"/>
          </w:tcPr>
          <w:p w14:paraId="612C5AAB" w14:textId="77777777" w:rsidR="00066224" w:rsidRDefault="00066224">
            <w:pPr>
              <w:widowControl w:val="0"/>
              <w:pBdr>
                <w:top w:val="nil"/>
                <w:left w:val="nil"/>
                <w:bottom w:val="nil"/>
                <w:right w:val="nil"/>
                <w:between w:val="nil"/>
              </w:pBdr>
              <w:spacing w:line="276" w:lineRule="auto"/>
            </w:pPr>
          </w:p>
        </w:tc>
      </w:tr>
      <w:tr w:rsidR="00066224" w14:paraId="2F13C480" w14:textId="77777777">
        <w:tc>
          <w:tcPr>
            <w:tcW w:w="4944" w:type="dxa"/>
          </w:tcPr>
          <w:p w14:paraId="6345D5E9" w14:textId="77777777" w:rsidR="00066224" w:rsidRDefault="00072117">
            <w:pPr>
              <w:spacing w:after="100" w:line="276" w:lineRule="auto"/>
            </w:pPr>
            <w:r>
              <w:t>1. Internal training seminars on the use of sex and gender perspective in research, to foster the acknowledgment of its economic, social and innovation value</w:t>
            </w:r>
          </w:p>
        </w:tc>
        <w:tc>
          <w:tcPr>
            <w:tcW w:w="1574" w:type="dxa"/>
          </w:tcPr>
          <w:p w14:paraId="092C3393" w14:textId="77777777" w:rsidR="00066224" w:rsidRDefault="00072117">
            <w:pPr>
              <w:spacing w:after="100" w:line="276" w:lineRule="auto"/>
            </w:pPr>
            <w:r>
              <w:t>Researchers, scientific community</w:t>
            </w:r>
          </w:p>
        </w:tc>
        <w:tc>
          <w:tcPr>
            <w:tcW w:w="765" w:type="dxa"/>
          </w:tcPr>
          <w:p w14:paraId="7FC33F67" w14:textId="77777777" w:rsidR="00066224" w:rsidRDefault="00072117">
            <w:pPr>
              <w:spacing w:after="100" w:line="276" w:lineRule="auto"/>
              <w:jc w:val="center"/>
            </w:pPr>
            <w:r>
              <w:t>X</w:t>
            </w:r>
          </w:p>
        </w:tc>
        <w:tc>
          <w:tcPr>
            <w:tcW w:w="709" w:type="dxa"/>
          </w:tcPr>
          <w:p w14:paraId="00644AAF" w14:textId="77777777" w:rsidR="00066224" w:rsidRDefault="00072117">
            <w:pPr>
              <w:spacing w:after="100" w:line="276" w:lineRule="auto"/>
              <w:jc w:val="center"/>
            </w:pPr>
            <w:r>
              <w:t>X</w:t>
            </w:r>
          </w:p>
        </w:tc>
        <w:tc>
          <w:tcPr>
            <w:tcW w:w="706" w:type="dxa"/>
          </w:tcPr>
          <w:p w14:paraId="2291BD38" w14:textId="77777777" w:rsidR="00066224" w:rsidRDefault="00072117">
            <w:pPr>
              <w:spacing w:after="100" w:line="276" w:lineRule="auto"/>
              <w:jc w:val="center"/>
            </w:pPr>
            <w:r>
              <w:t>X</w:t>
            </w:r>
          </w:p>
        </w:tc>
        <w:tc>
          <w:tcPr>
            <w:tcW w:w="712" w:type="dxa"/>
          </w:tcPr>
          <w:p w14:paraId="4C14D62D" w14:textId="77777777" w:rsidR="00066224" w:rsidRDefault="00072117">
            <w:pPr>
              <w:spacing w:after="100" w:line="276" w:lineRule="auto"/>
              <w:jc w:val="center"/>
            </w:pPr>
            <w:r>
              <w:t>X</w:t>
            </w:r>
          </w:p>
        </w:tc>
        <w:tc>
          <w:tcPr>
            <w:tcW w:w="1982" w:type="dxa"/>
          </w:tcPr>
          <w:p w14:paraId="5669537D" w14:textId="77777777" w:rsidR="00066224" w:rsidRDefault="00072117">
            <w:pPr>
              <w:spacing w:after="100" w:line="276" w:lineRule="auto"/>
            </w:pPr>
            <w:r>
              <w:t>Participation in training seminars on integrating sex/gender analysis methods, by gender and field of research</w:t>
            </w:r>
          </w:p>
        </w:tc>
        <w:tc>
          <w:tcPr>
            <w:tcW w:w="1558" w:type="dxa"/>
          </w:tcPr>
          <w:p w14:paraId="21B4C5C4" w14:textId="77777777" w:rsidR="00066224" w:rsidRDefault="00072117">
            <w:pPr>
              <w:spacing w:after="100" w:line="276" w:lineRule="auto"/>
            </w:pPr>
            <w:r>
              <w:t>SD, Researchers, GE officer</w:t>
            </w:r>
          </w:p>
        </w:tc>
      </w:tr>
      <w:tr w:rsidR="00066224" w14:paraId="41898370" w14:textId="77777777">
        <w:tc>
          <w:tcPr>
            <w:tcW w:w="4944" w:type="dxa"/>
          </w:tcPr>
          <w:p w14:paraId="2466233D" w14:textId="77777777" w:rsidR="00066224" w:rsidRDefault="00072117">
            <w:pPr>
              <w:spacing w:after="100" w:line="276" w:lineRule="auto"/>
            </w:pPr>
            <w:r>
              <w:t xml:space="preserve">2. Development, </w:t>
            </w:r>
            <w:proofErr w:type="gramStart"/>
            <w:r>
              <w:t>communication</w:t>
            </w:r>
            <w:proofErr w:type="gramEnd"/>
            <w:r>
              <w:t xml:space="preserve"> and implementation of standards for the incorporation of the sex and gender variables into research</w:t>
            </w:r>
          </w:p>
          <w:p w14:paraId="7D62B299" w14:textId="77777777" w:rsidR="00066224" w:rsidRDefault="00066224">
            <w:pPr>
              <w:spacing w:after="100" w:line="276" w:lineRule="auto"/>
            </w:pPr>
          </w:p>
        </w:tc>
        <w:tc>
          <w:tcPr>
            <w:tcW w:w="1574" w:type="dxa"/>
          </w:tcPr>
          <w:p w14:paraId="4E6A96CF" w14:textId="77777777" w:rsidR="00066224" w:rsidRDefault="00072117">
            <w:pPr>
              <w:spacing w:after="100" w:line="276" w:lineRule="auto"/>
            </w:pPr>
            <w:r>
              <w:lastRenderedPageBreak/>
              <w:t>Researchers</w:t>
            </w:r>
          </w:p>
        </w:tc>
        <w:tc>
          <w:tcPr>
            <w:tcW w:w="765" w:type="dxa"/>
          </w:tcPr>
          <w:p w14:paraId="6A286D85" w14:textId="77777777" w:rsidR="00066224" w:rsidRDefault="00066224">
            <w:pPr>
              <w:spacing w:after="100" w:line="276" w:lineRule="auto"/>
            </w:pPr>
          </w:p>
        </w:tc>
        <w:tc>
          <w:tcPr>
            <w:tcW w:w="709" w:type="dxa"/>
          </w:tcPr>
          <w:p w14:paraId="2BFE7DDB" w14:textId="77777777" w:rsidR="00066224" w:rsidRDefault="00072117">
            <w:pPr>
              <w:spacing w:after="100" w:line="276" w:lineRule="auto"/>
              <w:jc w:val="center"/>
            </w:pPr>
            <w:r>
              <w:t>X</w:t>
            </w:r>
          </w:p>
        </w:tc>
        <w:tc>
          <w:tcPr>
            <w:tcW w:w="706" w:type="dxa"/>
          </w:tcPr>
          <w:p w14:paraId="5D2EFBAB" w14:textId="77777777" w:rsidR="00066224" w:rsidRDefault="00072117">
            <w:pPr>
              <w:spacing w:after="100" w:line="276" w:lineRule="auto"/>
              <w:jc w:val="center"/>
            </w:pPr>
            <w:r>
              <w:t>X</w:t>
            </w:r>
          </w:p>
        </w:tc>
        <w:tc>
          <w:tcPr>
            <w:tcW w:w="712" w:type="dxa"/>
          </w:tcPr>
          <w:p w14:paraId="6E79C967" w14:textId="77777777" w:rsidR="00066224" w:rsidRDefault="00072117">
            <w:pPr>
              <w:spacing w:after="100" w:line="276" w:lineRule="auto"/>
              <w:jc w:val="center"/>
            </w:pPr>
            <w:r>
              <w:t>X</w:t>
            </w:r>
          </w:p>
        </w:tc>
        <w:tc>
          <w:tcPr>
            <w:tcW w:w="1982" w:type="dxa"/>
          </w:tcPr>
          <w:p w14:paraId="51305F0A" w14:textId="77777777" w:rsidR="00066224" w:rsidRDefault="00072117">
            <w:pPr>
              <w:spacing w:after="100" w:line="276" w:lineRule="auto"/>
            </w:pPr>
            <w:r>
              <w:t xml:space="preserve">Participation in training seminars on integrating sex/gender analysis methods, </w:t>
            </w:r>
            <w:r>
              <w:lastRenderedPageBreak/>
              <w:t>by gender and field of research</w:t>
            </w:r>
          </w:p>
          <w:p w14:paraId="47BAEEC1" w14:textId="77777777" w:rsidR="00066224" w:rsidRDefault="00066224">
            <w:pPr>
              <w:spacing w:after="100" w:line="276" w:lineRule="auto"/>
            </w:pPr>
          </w:p>
          <w:p w14:paraId="69664012" w14:textId="77777777" w:rsidR="00066224" w:rsidRDefault="00072117">
            <w:pPr>
              <w:spacing w:after="100" w:line="276" w:lineRule="auto"/>
            </w:pPr>
            <w:r>
              <w:t>Perception of the gender/sex variables in research contents</w:t>
            </w:r>
          </w:p>
        </w:tc>
        <w:tc>
          <w:tcPr>
            <w:tcW w:w="1558" w:type="dxa"/>
          </w:tcPr>
          <w:p w14:paraId="12B4EA34" w14:textId="77777777" w:rsidR="00066224" w:rsidRDefault="00072117">
            <w:pPr>
              <w:spacing w:after="100" w:line="276" w:lineRule="auto"/>
            </w:pPr>
            <w:r>
              <w:lastRenderedPageBreak/>
              <w:t>SD, Researchers, GE officer</w:t>
            </w:r>
          </w:p>
        </w:tc>
      </w:tr>
      <w:tr w:rsidR="00066224" w14:paraId="6FFDD702" w14:textId="77777777">
        <w:tc>
          <w:tcPr>
            <w:tcW w:w="4944" w:type="dxa"/>
          </w:tcPr>
          <w:p w14:paraId="53844284" w14:textId="77777777" w:rsidR="00066224" w:rsidRDefault="00072117">
            <w:pPr>
              <w:spacing w:after="100" w:line="276" w:lineRule="auto"/>
            </w:pPr>
            <w:r>
              <w:t>3. Institutional recognition within the research institute of those projects that have taken the gender dimension into account. (e.g., prizes)</w:t>
            </w:r>
          </w:p>
          <w:p w14:paraId="13F8B233" w14:textId="77777777" w:rsidR="00066224" w:rsidRDefault="00066224">
            <w:pPr>
              <w:spacing w:after="100" w:line="276" w:lineRule="auto"/>
            </w:pPr>
          </w:p>
          <w:p w14:paraId="46D905C0" w14:textId="77777777" w:rsidR="00066224" w:rsidRDefault="00066224">
            <w:pPr>
              <w:spacing w:after="100" w:line="276" w:lineRule="auto"/>
            </w:pPr>
          </w:p>
        </w:tc>
        <w:tc>
          <w:tcPr>
            <w:tcW w:w="1574" w:type="dxa"/>
          </w:tcPr>
          <w:p w14:paraId="0EBE6B92" w14:textId="77777777" w:rsidR="00066224" w:rsidRDefault="00072117">
            <w:pPr>
              <w:spacing w:after="100" w:line="276" w:lineRule="auto"/>
            </w:pPr>
            <w:r>
              <w:t>Researchers, scientific community</w:t>
            </w:r>
          </w:p>
        </w:tc>
        <w:tc>
          <w:tcPr>
            <w:tcW w:w="765" w:type="dxa"/>
          </w:tcPr>
          <w:p w14:paraId="3A318B31" w14:textId="77777777" w:rsidR="00066224" w:rsidRDefault="00066224">
            <w:pPr>
              <w:spacing w:after="100" w:line="276" w:lineRule="auto"/>
            </w:pPr>
          </w:p>
        </w:tc>
        <w:tc>
          <w:tcPr>
            <w:tcW w:w="709" w:type="dxa"/>
          </w:tcPr>
          <w:p w14:paraId="19B5B7C3" w14:textId="77777777" w:rsidR="00066224" w:rsidRDefault="00072117">
            <w:pPr>
              <w:spacing w:after="100" w:line="276" w:lineRule="auto"/>
              <w:jc w:val="center"/>
            </w:pPr>
            <w:r>
              <w:t>X</w:t>
            </w:r>
          </w:p>
        </w:tc>
        <w:tc>
          <w:tcPr>
            <w:tcW w:w="706" w:type="dxa"/>
          </w:tcPr>
          <w:p w14:paraId="6B5768F6" w14:textId="77777777" w:rsidR="00066224" w:rsidRDefault="00072117">
            <w:pPr>
              <w:spacing w:after="100" w:line="276" w:lineRule="auto"/>
              <w:jc w:val="center"/>
            </w:pPr>
            <w:r>
              <w:t>X</w:t>
            </w:r>
          </w:p>
        </w:tc>
        <w:tc>
          <w:tcPr>
            <w:tcW w:w="712" w:type="dxa"/>
          </w:tcPr>
          <w:p w14:paraId="13629D41" w14:textId="77777777" w:rsidR="00066224" w:rsidRDefault="00072117">
            <w:pPr>
              <w:spacing w:after="100" w:line="276" w:lineRule="auto"/>
              <w:jc w:val="center"/>
            </w:pPr>
            <w:r>
              <w:t>X</w:t>
            </w:r>
          </w:p>
        </w:tc>
        <w:tc>
          <w:tcPr>
            <w:tcW w:w="1982" w:type="dxa"/>
          </w:tcPr>
          <w:p w14:paraId="49379211" w14:textId="77777777" w:rsidR="00066224" w:rsidRDefault="00072117">
            <w:pPr>
              <w:spacing w:after="100" w:line="276" w:lineRule="auto"/>
            </w:pPr>
            <w:r>
              <w:t>Awarded projects</w:t>
            </w:r>
          </w:p>
          <w:p w14:paraId="73EB6CA4" w14:textId="77777777" w:rsidR="00066224" w:rsidRDefault="00066224">
            <w:pPr>
              <w:spacing w:after="100" w:line="276" w:lineRule="auto"/>
            </w:pPr>
          </w:p>
        </w:tc>
        <w:tc>
          <w:tcPr>
            <w:tcW w:w="1558" w:type="dxa"/>
          </w:tcPr>
          <w:p w14:paraId="29B3C0F2" w14:textId="77777777" w:rsidR="00066224" w:rsidRDefault="00072117">
            <w:pPr>
              <w:spacing w:after="100" w:line="276" w:lineRule="auto"/>
            </w:pPr>
            <w:r>
              <w:t xml:space="preserve">GD, </w:t>
            </w:r>
            <w:proofErr w:type="spellStart"/>
            <w:r>
              <w:t>HoDs</w:t>
            </w:r>
            <w:proofErr w:type="spellEnd"/>
            <w:r>
              <w:t>, Researchers</w:t>
            </w:r>
          </w:p>
        </w:tc>
      </w:tr>
      <w:tr w:rsidR="00066224" w14:paraId="316EF27D" w14:textId="77777777">
        <w:tc>
          <w:tcPr>
            <w:tcW w:w="4944" w:type="dxa"/>
          </w:tcPr>
          <w:p w14:paraId="782E526C" w14:textId="77777777" w:rsidR="00066224" w:rsidRDefault="00072117">
            <w:pPr>
              <w:spacing w:after="100" w:line="276" w:lineRule="auto"/>
            </w:pPr>
            <w:r>
              <w:t xml:space="preserve">4. Disseminate and communicate career good practices - role models for women (scientists, </w:t>
            </w:r>
            <w:proofErr w:type="gramStart"/>
            <w:r>
              <w:t>researchers</w:t>
            </w:r>
            <w:proofErr w:type="gramEnd"/>
            <w:r>
              <w:t xml:space="preserve"> and academics)</w:t>
            </w:r>
          </w:p>
        </w:tc>
        <w:tc>
          <w:tcPr>
            <w:tcW w:w="1574" w:type="dxa"/>
          </w:tcPr>
          <w:p w14:paraId="241CEC40" w14:textId="77777777" w:rsidR="00066224" w:rsidRDefault="00072117">
            <w:pPr>
              <w:spacing w:after="100" w:line="276" w:lineRule="auto"/>
            </w:pPr>
            <w:r>
              <w:t>Researchers, technical and administrative staff</w:t>
            </w:r>
          </w:p>
        </w:tc>
        <w:tc>
          <w:tcPr>
            <w:tcW w:w="765" w:type="dxa"/>
          </w:tcPr>
          <w:p w14:paraId="04A02633" w14:textId="77777777" w:rsidR="00066224" w:rsidRDefault="00066224">
            <w:pPr>
              <w:spacing w:after="100" w:line="276" w:lineRule="auto"/>
            </w:pPr>
          </w:p>
        </w:tc>
        <w:tc>
          <w:tcPr>
            <w:tcW w:w="709" w:type="dxa"/>
          </w:tcPr>
          <w:p w14:paraId="0EE628EE" w14:textId="77777777" w:rsidR="00066224" w:rsidRDefault="00072117">
            <w:pPr>
              <w:spacing w:after="100" w:line="276" w:lineRule="auto"/>
              <w:jc w:val="center"/>
            </w:pPr>
            <w:r>
              <w:t>X</w:t>
            </w:r>
          </w:p>
        </w:tc>
        <w:tc>
          <w:tcPr>
            <w:tcW w:w="706" w:type="dxa"/>
          </w:tcPr>
          <w:p w14:paraId="2EBCE0FE" w14:textId="77777777" w:rsidR="00066224" w:rsidRDefault="00072117">
            <w:pPr>
              <w:spacing w:after="100" w:line="276" w:lineRule="auto"/>
              <w:jc w:val="center"/>
            </w:pPr>
            <w:r>
              <w:t>X</w:t>
            </w:r>
          </w:p>
        </w:tc>
        <w:tc>
          <w:tcPr>
            <w:tcW w:w="712" w:type="dxa"/>
          </w:tcPr>
          <w:p w14:paraId="1F104266" w14:textId="77777777" w:rsidR="00066224" w:rsidRDefault="00072117">
            <w:pPr>
              <w:spacing w:after="100" w:line="276" w:lineRule="auto"/>
              <w:jc w:val="center"/>
            </w:pPr>
            <w:r>
              <w:t>X</w:t>
            </w:r>
          </w:p>
        </w:tc>
        <w:tc>
          <w:tcPr>
            <w:tcW w:w="1982" w:type="dxa"/>
          </w:tcPr>
          <w:p w14:paraId="4DCFF987" w14:textId="77777777" w:rsidR="00066224" w:rsidRDefault="00072117">
            <w:pPr>
              <w:spacing w:after="100" w:line="276" w:lineRule="auto"/>
            </w:pPr>
            <w:r>
              <w:t>Initiatives for raising awareness on female role models</w:t>
            </w:r>
          </w:p>
          <w:p w14:paraId="3EA48BE8" w14:textId="77777777" w:rsidR="00066224" w:rsidRDefault="00066224">
            <w:pPr>
              <w:spacing w:after="100" w:line="276" w:lineRule="auto"/>
            </w:pPr>
          </w:p>
          <w:p w14:paraId="49981148" w14:textId="77777777" w:rsidR="00066224" w:rsidRDefault="00072117">
            <w:pPr>
              <w:spacing w:after="100" w:line="276" w:lineRule="auto"/>
            </w:pPr>
            <w:r>
              <w:t>Initiatives for raising awareness on gender diversity in research teams</w:t>
            </w:r>
          </w:p>
        </w:tc>
        <w:tc>
          <w:tcPr>
            <w:tcW w:w="1558" w:type="dxa"/>
          </w:tcPr>
          <w:p w14:paraId="69DBD45D" w14:textId="77777777" w:rsidR="00066224" w:rsidRDefault="00072117">
            <w:pPr>
              <w:spacing w:after="100" w:line="276" w:lineRule="auto"/>
            </w:pPr>
            <w:r>
              <w:t xml:space="preserve">GE officer, GE delegates, </w:t>
            </w:r>
            <w:proofErr w:type="spellStart"/>
            <w:r>
              <w:t>HoDs</w:t>
            </w:r>
            <w:proofErr w:type="spellEnd"/>
          </w:p>
        </w:tc>
      </w:tr>
      <w:tr w:rsidR="00066224" w14:paraId="1DF3907C" w14:textId="77777777">
        <w:tc>
          <w:tcPr>
            <w:tcW w:w="4944" w:type="dxa"/>
          </w:tcPr>
          <w:p w14:paraId="0859852C" w14:textId="77777777" w:rsidR="00066224" w:rsidRDefault="00072117">
            <w:pPr>
              <w:spacing w:after="100" w:line="276" w:lineRule="auto"/>
            </w:pPr>
            <w:r>
              <w:t>5. Workshops on the integration of gender equality and diversity issues in research activity, as support for research staff</w:t>
            </w:r>
          </w:p>
        </w:tc>
        <w:tc>
          <w:tcPr>
            <w:tcW w:w="1574" w:type="dxa"/>
          </w:tcPr>
          <w:p w14:paraId="6D56A1B4" w14:textId="77777777" w:rsidR="00066224" w:rsidRDefault="00072117">
            <w:pPr>
              <w:spacing w:after="100" w:line="276" w:lineRule="auto"/>
            </w:pPr>
            <w:r>
              <w:t>Researchers</w:t>
            </w:r>
          </w:p>
        </w:tc>
        <w:tc>
          <w:tcPr>
            <w:tcW w:w="765" w:type="dxa"/>
          </w:tcPr>
          <w:p w14:paraId="2F86637D" w14:textId="77777777" w:rsidR="00066224" w:rsidRDefault="00066224">
            <w:pPr>
              <w:spacing w:after="100" w:line="276" w:lineRule="auto"/>
            </w:pPr>
          </w:p>
        </w:tc>
        <w:tc>
          <w:tcPr>
            <w:tcW w:w="709" w:type="dxa"/>
          </w:tcPr>
          <w:p w14:paraId="51A377DE" w14:textId="77777777" w:rsidR="00066224" w:rsidRDefault="00072117">
            <w:pPr>
              <w:spacing w:after="100" w:line="276" w:lineRule="auto"/>
              <w:jc w:val="center"/>
            </w:pPr>
            <w:r>
              <w:t>X</w:t>
            </w:r>
          </w:p>
        </w:tc>
        <w:tc>
          <w:tcPr>
            <w:tcW w:w="706" w:type="dxa"/>
          </w:tcPr>
          <w:p w14:paraId="073A681A" w14:textId="77777777" w:rsidR="00066224" w:rsidRDefault="00072117">
            <w:pPr>
              <w:spacing w:after="100" w:line="276" w:lineRule="auto"/>
              <w:jc w:val="center"/>
            </w:pPr>
            <w:r>
              <w:t>X</w:t>
            </w:r>
          </w:p>
        </w:tc>
        <w:tc>
          <w:tcPr>
            <w:tcW w:w="712" w:type="dxa"/>
          </w:tcPr>
          <w:p w14:paraId="66B868DD" w14:textId="77777777" w:rsidR="00066224" w:rsidRDefault="00072117">
            <w:pPr>
              <w:spacing w:after="100" w:line="276" w:lineRule="auto"/>
              <w:jc w:val="center"/>
            </w:pPr>
            <w:r>
              <w:t>X</w:t>
            </w:r>
          </w:p>
        </w:tc>
        <w:tc>
          <w:tcPr>
            <w:tcW w:w="1982" w:type="dxa"/>
          </w:tcPr>
          <w:p w14:paraId="4B9BC1B3" w14:textId="77777777" w:rsidR="00066224" w:rsidRDefault="00072117">
            <w:pPr>
              <w:spacing w:after="100" w:line="276" w:lineRule="auto"/>
            </w:pPr>
            <w:r>
              <w:t>Training seminars or guidelines on integrating sex/gender in research activity</w:t>
            </w:r>
          </w:p>
        </w:tc>
        <w:tc>
          <w:tcPr>
            <w:tcW w:w="1558" w:type="dxa"/>
          </w:tcPr>
          <w:p w14:paraId="3162BA95" w14:textId="77777777" w:rsidR="00066224" w:rsidRDefault="00072117">
            <w:pPr>
              <w:spacing w:after="100" w:line="276" w:lineRule="auto"/>
            </w:pPr>
            <w:r>
              <w:t xml:space="preserve">SD, HR, </w:t>
            </w:r>
            <w:proofErr w:type="spellStart"/>
            <w:r>
              <w:t>HoDs</w:t>
            </w:r>
            <w:proofErr w:type="spellEnd"/>
            <w:r>
              <w:t>, GE officer</w:t>
            </w:r>
          </w:p>
          <w:p w14:paraId="339CB5B4" w14:textId="77777777" w:rsidR="00066224" w:rsidRDefault="00066224">
            <w:pPr>
              <w:spacing w:after="100" w:line="276" w:lineRule="auto"/>
            </w:pPr>
          </w:p>
        </w:tc>
      </w:tr>
      <w:tr w:rsidR="00066224" w14:paraId="3FCC8983" w14:textId="77777777">
        <w:tc>
          <w:tcPr>
            <w:tcW w:w="4944" w:type="dxa"/>
          </w:tcPr>
          <w:p w14:paraId="23FAB393" w14:textId="77777777" w:rsidR="00066224" w:rsidRDefault="00072117">
            <w:pPr>
              <w:spacing w:after="100" w:line="276" w:lineRule="auto"/>
            </w:pPr>
            <w:r>
              <w:lastRenderedPageBreak/>
              <w:t>6. Courses and training tools in all departments and at all levels (experienced or early researchers) on sex and gender variables</w:t>
            </w:r>
          </w:p>
        </w:tc>
        <w:tc>
          <w:tcPr>
            <w:tcW w:w="1574" w:type="dxa"/>
          </w:tcPr>
          <w:p w14:paraId="63C7CFAA" w14:textId="77777777" w:rsidR="00066224" w:rsidRDefault="00072117">
            <w:pPr>
              <w:spacing w:after="100" w:line="276" w:lineRule="auto"/>
            </w:pPr>
            <w:r>
              <w:t xml:space="preserve">Researchers </w:t>
            </w:r>
          </w:p>
        </w:tc>
        <w:tc>
          <w:tcPr>
            <w:tcW w:w="765" w:type="dxa"/>
          </w:tcPr>
          <w:p w14:paraId="03768E9E" w14:textId="77777777" w:rsidR="00066224" w:rsidRDefault="00066224">
            <w:pPr>
              <w:spacing w:after="100" w:line="276" w:lineRule="auto"/>
            </w:pPr>
          </w:p>
        </w:tc>
        <w:tc>
          <w:tcPr>
            <w:tcW w:w="709" w:type="dxa"/>
          </w:tcPr>
          <w:p w14:paraId="7649FF6A" w14:textId="77777777" w:rsidR="00066224" w:rsidRDefault="00072117">
            <w:pPr>
              <w:spacing w:after="100" w:line="276" w:lineRule="auto"/>
              <w:jc w:val="center"/>
            </w:pPr>
            <w:r>
              <w:t>X</w:t>
            </w:r>
          </w:p>
        </w:tc>
        <w:tc>
          <w:tcPr>
            <w:tcW w:w="706" w:type="dxa"/>
          </w:tcPr>
          <w:p w14:paraId="0FD8724F" w14:textId="77777777" w:rsidR="00066224" w:rsidRDefault="00072117">
            <w:pPr>
              <w:spacing w:after="100" w:line="276" w:lineRule="auto"/>
              <w:jc w:val="center"/>
            </w:pPr>
            <w:r>
              <w:t>X</w:t>
            </w:r>
          </w:p>
        </w:tc>
        <w:tc>
          <w:tcPr>
            <w:tcW w:w="712" w:type="dxa"/>
          </w:tcPr>
          <w:p w14:paraId="7DA5EA48" w14:textId="77777777" w:rsidR="00066224" w:rsidRDefault="00072117">
            <w:pPr>
              <w:spacing w:after="100" w:line="276" w:lineRule="auto"/>
              <w:jc w:val="center"/>
            </w:pPr>
            <w:r>
              <w:t>X</w:t>
            </w:r>
          </w:p>
        </w:tc>
        <w:tc>
          <w:tcPr>
            <w:tcW w:w="1982" w:type="dxa"/>
          </w:tcPr>
          <w:p w14:paraId="6119C517" w14:textId="77777777" w:rsidR="00066224" w:rsidRDefault="00072117">
            <w:pPr>
              <w:spacing w:after="100" w:line="276" w:lineRule="auto"/>
            </w:pPr>
            <w:r>
              <w:t>Courses on specific gender dimensions, per research activity (department)</w:t>
            </w:r>
          </w:p>
        </w:tc>
        <w:tc>
          <w:tcPr>
            <w:tcW w:w="1558" w:type="dxa"/>
          </w:tcPr>
          <w:p w14:paraId="34AAE3CA" w14:textId="77777777" w:rsidR="00066224" w:rsidRDefault="00072117">
            <w:pPr>
              <w:spacing w:after="100" w:line="276" w:lineRule="auto"/>
            </w:pPr>
            <w:r>
              <w:t xml:space="preserve">SD, HR, </w:t>
            </w:r>
            <w:proofErr w:type="spellStart"/>
            <w:r>
              <w:t>HoDs</w:t>
            </w:r>
            <w:proofErr w:type="spellEnd"/>
            <w:r>
              <w:t>, GE officer</w:t>
            </w:r>
          </w:p>
          <w:p w14:paraId="1AF18D75" w14:textId="77777777" w:rsidR="00066224" w:rsidRDefault="00066224">
            <w:pPr>
              <w:spacing w:after="100" w:line="276" w:lineRule="auto"/>
            </w:pPr>
          </w:p>
        </w:tc>
      </w:tr>
    </w:tbl>
    <w:p w14:paraId="24C42F6C" w14:textId="34A8AC97" w:rsidR="00066224" w:rsidRDefault="00066224">
      <w:pPr>
        <w:spacing w:after="160" w:line="360" w:lineRule="auto"/>
      </w:pPr>
    </w:p>
    <w:p w14:paraId="45F1E04A" w14:textId="77777777" w:rsidR="00A31889" w:rsidRDefault="00A31889">
      <w:pPr>
        <w:spacing w:after="160" w:line="360" w:lineRule="auto"/>
      </w:pPr>
    </w:p>
    <w:p w14:paraId="155C0AFE" w14:textId="77777777" w:rsidR="00066224" w:rsidRDefault="00072117">
      <w:pPr>
        <w:spacing w:after="160" w:line="360" w:lineRule="auto"/>
        <w:rPr>
          <w:b/>
        </w:rPr>
      </w:pPr>
      <w:r>
        <w:rPr>
          <w:b/>
        </w:rPr>
        <w:t>Area 5. Measures against gender-based violence, including sexual harassment</w:t>
      </w:r>
    </w:p>
    <w:p w14:paraId="071E7410" w14:textId="77777777" w:rsidR="00066224" w:rsidRDefault="00072117">
      <w:pPr>
        <w:spacing w:after="160" w:line="360" w:lineRule="auto"/>
        <w:rPr>
          <w:b/>
        </w:rPr>
      </w:pPr>
      <w:r>
        <w:rPr>
          <w:b/>
        </w:rPr>
        <w:t>Objective: Raising awareness about the importance of equality issues and strengthening positive attitudes towards diversity</w:t>
      </w:r>
    </w:p>
    <w:tbl>
      <w:tblPr>
        <w:tblStyle w:val="a9"/>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4"/>
        <w:gridCol w:w="1574"/>
        <w:gridCol w:w="765"/>
        <w:gridCol w:w="709"/>
        <w:gridCol w:w="706"/>
        <w:gridCol w:w="712"/>
        <w:gridCol w:w="1982"/>
        <w:gridCol w:w="1558"/>
      </w:tblGrid>
      <w:tr w:rsidR="00066224" w14:paraId="41B2557F" w14:textId="77777777">
        <w:tc>
          <w:tcPr>
            <w:tcW w:w="4944" w:type="dxa"/>
            <w:vMerge w:val="restart"/>
            <w:vAlign w:val="center"/>
          </w:tcPr>
          <w:p w14:paraId="36574FB9" w14:textId="77777777" w:rsidR="00066224" w:rsidRDefault="00072117">
            <w:pPr>
              <w:spacing w:after="100" w:line="276" w:lineRule="auto"/>
              <w:jc w:val="center"/>
              <w:rPr>
                <w:b/>
              </w:rPr>
            </w:pPr>
            <w:r>
              <w:rPr>
                <w:b/>
              </w:rPr>
              <w:t>Action/Measure</w:t>
            </w:r>
          </w:p>
        </w:tc>
        <w:tc>
          <w:tcPr>
            <w:tcW w:w="1574" w:type="dxa"/>
            <w:vMerge w:val="restart"/>
            <w:vAlign w:val="center"/>
          </w:tcPr>
          <w:p w14:paraId="4E9A31BD" w14:textId="77777777" w:rsidR="00066224" w:rsidRDefault="00072117">
            <w:pPr>
              <w:spacing w:after="100" w:line="276" w:lineRule="auto"/>
              <w:jc w:val="center"/>
              <w:rPr>
                <w:b/>
              </w:rPr>
            </w:pPr>
            <w:r>
              <w:rPr>
                <w:b/>
              </w:rPr>
              <w:t>Target</w:t>
            </w:r>
          </w:p>
        </w:tc>
        <w:tc>
          <w:tcPr>
            <w:tcW w:w="2892" w:type="dxa"/>
            <w:gridSpan w:val="4"/>
            <w:vAlign w:val="center"/>
          </w:tcPr>
          <w:p w14:paraId="0C730F15" w14:textId="77777777" w:rsidR="00066224" w:rsidRDefault="00072117">
            <w:pPr>
              <w:spacing w:after="100" w:line="276" w:lineRule="auto"/>
              <w:jc w:val="center"/>
              <w:rPr>
                <w:b/>
              </w:rPr>
            </w:pPr>
            <w:r>
              <w:rPr>
                <w:b/>
              </w:rPr>
              <w:t>Timeline</w:t>
            </w:r>
          </w:p>
        </w:tc>
        <w:tc>
          <w:tcPr>
            <w:tcW w:w="1982" w:type="dxa"/>
            <w:vMerge w:val="restart"/>
            <w:vAlign w:val="center"/>
          </w:tcPr>
          <w:p w14:paraId="35164FED" w14:textId="77777777" w:rsidR="00066224" w:rsidRDefault="00072117">
            <w:pPr>
              <w:spacing w:after="100" w:line="276" w:lineRule="auto"/>
              <w:jc w:val="center"/>
              <w:rPr>
                <w:b/>
              </w:rPr>
            </w:pPr>
            <w:r>
              <w:rPr>
                <w:b/>
              </w:rPr>
              <w:t>Indicator(s)</w:t>
            </w:r>
          </w:p>
        </w:tc>
        <w:tc>
          <w:tcPr>
            <w:tcW w:w="1558" w:type="dxa"/>
            <w:vMerge w:val="restart"/>
            <w:vAlign w:val="center"/>
          </w:tcPr>
          <w:p w14:paraId="340512E3" w14:textId="77777777" w:rsidR="00066224" w:rsidRDefault="00072117">
            <w:pPr>
              <w:spacing w:after="100" w:line="276" w:lineRule="auto"/>
              <w:jc w:val="center"/>
              <w:rPr>
                <w:b/>
              </w:rPr>
            </w:pPr>
            <w:r>
              <w:rPr>
                <w:b/>
              </w:rPr>
              <w:t>Responsible</w:t>
            </w:r>
          </w:p>
        </w:tc>
      </w:tr>
      <w:tr w:rsidR="00066224" w14:paraId="11AB97BF" w14:textId="77777777">
        <w:tc>
          <w:tcPr>
            <w:tcW w:w="4944" w:type="dxa"/>
            <w:vMerge/>
            <w:vAlign w:val="center"/>
          </w:tcPr>
          <w:p w14:paraId="7186CA77" w14:textId="77777777" w:rsidR="00066224" w:rsidRDefault="00066224">
            <w:pPr>
              <w:widowControl w:val="0"/>
              <w:pBdr>
                <w:top w:val="nil"/>
                <w:left w:val="nil"/>
                <w:bottom w:val="nil"/>
                <w:right w:val="nil"/>
                <w:between w:val="nil"/>
              </w:pBdr>
              <w:spacing w:line="276" w:lineRule="auto"/>
              <w:rPr>
                <w:b/>
              </w:rPr>
            </w:pPr>
          </w:p>
        </w:tc>
        <w:tc>
          <w:tcPr>
            <w:tcW w:w="1574" w:type="dxa"/>
            <w:vMerge/>
            <w:vAlign w:val="center"/>
          </w:tcPr>
          <w:p w14:paraId="5B12358F" w14:textId="77777777" w:rsidR="00066224" w:rsidRDefault="00066224">
            <w:pPr>
              <w:widowControl w:val="0"/>
              <w:pBdr>
                <w:top w:val="nil"/>
                <w:left w:val="nil"/>
                <w:bottom w:val="nil"/>
                <w:right w:val="nil"/>
                <w:between w:val="nil"/>
              </w:pBdr>
              <w:spacing w:line="276" w:lineRule="auto"/>
              <w:rPr>
                <w:b/>
              </w:rPr>
            </w:pPr>
          </w:p>
        </w:tc>
        <w:tc>
          <w:tcPr>
            <w:tcW w:w="765" w:type="dxa"/>
          </w:tcPr>
          <w:p w14:paraId="649D9261" w14:textId="77777777" w:rsidR="00066224" w:rsidRDefault="00072117">
            <w:pPr>
              <w:spacing w:after="100" w:line="276" w:lineRule="auto"/>
            </w:pPr>
            <w:r>
              <w:t>2022</w:t>
            </w:r>
          </w:p>
        </w:tc>
        <w:tc>
          <w:tcPr>
            <w:tcW w:w="709" w:type="dxa"/>
          </w:tcPr>
          <w:p w14:paraId="0C056E81" w14:textId="77777777" w:rsidR="00066224" w:rsidRDefault="00072117">
            <w:pPr>
              <w:spacing w:after="100" w:line="276" w:lineRule="auto"/>
            </w:pPr>
            <w:r>
              <w:t>2023</w:t>
            </w:r>
          </w:p>
        </w:tc>
        <w:tc>
          <w:tcPr>
            <w:tcW w:w="706" w:type="dxa"/>
          </w:tcPr>
          <w:p w14:paraId="476D077B" w14:textId="77777777" w:rsidR="00066224" w:rsidRDefault="00072117">
            <w:pPr>
              <w:spacing w:after="100" w:line="276" w:lineRule="auto"/>
            </w:pPr>
            <w:r>
              <w:t>2024</w:t>
            </w:r>
          </w:p>
        </w:tc>
        <w:tc>
          <w:tcPr>
            <w:tcW w:w="712" w:type="dxa"/>
          </w:tcPr>
          <w:p w14:paraId="3CC4D180" w14:textId="77777777" w:rsidR="00066224" w:rsidRDefault="00072117">
            <w:pPr>
              <w:spacing w:after="100" w:line="276" w:lineRule="auto"/>
            </w:pPr>
            <w:r>
              <w:t>2025</w:t>
            </w:r>
          </w:p>
        </w:tc>
        <w:tc>
          <w:tcPr>
            <w:tcW w:w="1982" w:type="dxa"/>
            <w:vMerge/>
            <w:vAlign w:val="center"/>
          </w:tcPr>
          <w:p w14:paraId="65A5F0D7" w14:textId="77777777" w:rsidR="00066224" w:rsidRDefault="00066224">
            <w:pPr>
              <w:widowControl w:val="0"/>
              <w:pBdr>
                <w:top w:val="nil"/>
                <w:left w:val="nil"/>
                <w:bottom w:val="nil"/>
                <w:right w:val="nil"/>
                <w:between w:val="nil"/>
              </w:pBdr>
              <w:spacing w:line="276" w:lineRule="auto"/>
            </w:pPr>
          </w:p>
        </w:tc>
        <w:tc>
          <w:tcPr>
            <w:tcW w:w="1558" w:type="dxa"/>
            <w:vMerge/>
            <w:vAlign w:val="center"/>
          </w:tcPr>
          <w:p w14:paraId="2A15640A" w14:textId="77777777" w:rsidR="00066224" w:rsidRDefault="00066224">
            <w:pPr>
              <w:widowControl w:val="0"/>
              <w:pBdr>
                <w:top w:val="nil"/>
                <w:left w:val="nil"/>
                <w:bottom w:val="nil"/>
                <w:right w:val="nil"/>
                <w:between w:val="nil"/>
              </w:pBdr>
              <w:spacing w:line="276" w:lineRule="auto"/>
            </w:pPr>
          </w:p>
        </w:tc>
      </w:tr>
      <w:tr w:rsidR="00066224" w14:paraId="559332ED" w14:textId="77777777">
        <w:tc>
          <w:tcPr>
            <w:tcW w:w="4944" w:type="dxa"/>
          </w:tcPr>
          <w:p w14:paraId="7EE93221" w14:textId="77777777" w:rsidR="00066224" w:rsidRDefault="00072117">
            <w:pPr>
              <w:spacing w:after="100" w:line="276" w:lineRule="auto"/>
            </w:pPr>
            <w:r>
              <w:t>1. Training on discrimination phenomena (including discriminatory language), violence (including that based on prejudice or gender), harassment, and sexual harassment</w:t>
            </w:r>
          </w:p>
        </w:tc>
        <w:tc>
          <w:tcPr>
            <w:tcW w:w="1574" w:type="dxa"/>
          </w:tcPr>
          <w:p w14:paraId="53352196" w14:textId="77777777" w:rsidR="00066224" w:rsidRDefault="00072117">
            <w:pPr>
              <w:spacing w:after="100" w:line="276" w:lineRule="auto"/>
            </w:pPr>
            <w:r>
              <w:t>Researchers, technical and administrative staff</w:t>
            </w:r>
          </w:p>
        </w:tc>
        <w:tc>
          <w:tcPr>
            <w:tcW w:w="765" w:type="dxa"/>
          </w:tcPr>
          <w:p w14:paraId="38564C3D" w14:textId="77777777" w:rsidR="00066224" w:rsidRDefault="00066224">
            <w:pPr>
              <w:spacing w:after="100" w:line="276" w:lineRule="auto"/>
            </w:pPr>
          </w:p>
        </w:tc>
        <w:tc>
          <w:tcPr>
            <w:tcW w:w="709" w:type="dxa"/>
          </w:tcPr>
          <w:p w14:paraId="61B78458" w14:textId="77777777" w:rsidR="00066224" w:rsidRDefault="00072117">
            <w:pPr>
              <w:spacing w:after="100" w:line="276" w:lineRule="auto"/>
              <w:jc w:val="center"/>
            </w:pPr>
            <w:r>
              <w:t>X</w:t>
            </w:r>
          </w:p>
        </w:tc>
        <w:tc>
          <w:tcPr>
            <w:tcW w:w="706" w:type="dxa"/>
          </w:tcPr>
          <w:p w14:paraId="585D090C" w14:textId="77777777" w:rsidR="00066224" w:rsidRDefault="00072117">
            <w:pPr>
              <w:spacing w:after="100" w:line="276" w:lineRule="auto"/>
              <w:jc w:val="center"/>
            </w:pPr>
            <w:r>
              <w:t>X</w:t>
            </w:r>
          </w:p>
        </w:tc>
        <w:tc>
          <w:tcPr>
            <w:tcW w:w="712" w:type="dxa"/>
          </w:tcPr>
          <w:p w14:paraId="0430EC7A" w14:textId="77777777" w:rsidR="00066224" w:rsidRDefault="00072117">
            <w:pPr>
              <w:spacing w:after="100" w:line="276" w:lineRule="auto"/>
              <w:jc w:val="center"/>
            </w:pPr>
            <w:r>
              <w:t>X</w:t>
            </w:r>
          </w:p>
        </w:tc>
        <w:tc>
          <w:tcPr>
            <w:tcW w:w="1982" w:type="dxa"/>
          </w:tcPr>
          <w:p w14:paraId="63ECB300" w14:textId="77777777" w:rsidR="00066224" w:rsidRDefault="00072117">
            <w:pPr>
              <w:spacing w:after="100" w:line="276" w:lineRule="auto"/>
            </w:pPr>
            <w:r>
              <w:t>Participation in training, per categories</w:t>
            </w:r>
          </w:p>
          <w:p w14:paraId="0A9BE710" w14:textId="77777777" w:rsidR="00066224" w:rsidRDefault="00066224">
            <w:pPr>
              <w:spacing w:after="100" w:line="276" w:lineRule="auto"/>
            </w:pPr>
          </w:p>
          <w:p w14:paraId="19FBFF0C" w14:textId="77777777" w:rsidR="00066224" w:rsidRDefault="00072117">
            <w:pPr>
              <w:spacing w:after="100" w:line="276" w:lineRule="auto"/>
            </w:pPr>
            <w:r>
              <w:t>Skills acquired in relation to identifying and responding</w:t>
            </w:r>
          </w:p>
          <w:p w14:paraId="7374259B" w14:textId="77777777" w:rsidR="00066224" w:rsidRDefault="00072117">
            <w:pPr>
              <w:spacing w:after="100" w:line="276" w:lineRule="auto"/>
            </w:pPr>
            <w:r>
              <w:t>to discrimination and violence phenomena</w:t>
            </w:r>
          </w:p>
        </w:tc>
        <w:tc>
          <w:tcPr>
            <w:tcW w:w="1558" w:type="dxa"/>
          </w:tcPr>
          <w:p w14:paraId="49D398A1" w14:textId="77777777" w:rsidR="00066224" w:rsidRDefault="00072117">
            <w:pPr>
              <w:spacing w:after="100" w:line="276" w:lineRule="auto"/>
            </w:pPr>
            <w:r>
              <w:t xml:space="preserve">GD, HR, </w:t>
            </w:r>
            <w:proofErr w:type="spellStart"/>
            <w:r>
              <w:t>HoDs</w:t>
            </w:r>
            <w:proofErr w:type="spellEnd"/>
            <w:r>
              <w:t>, GE officer</w:t>
            </w:r>
          </w:p>
        </w:tc>
      </w:tr>
      <w:tr w:rsidR="00066224" w14:paraId="6FE224B2" w14:textId="77777777">
        <w:tc>
          <w:tcPr>
            <w:tcW w:w="4944" w:type="dxa"/>
          </w:tcPr>
          <w:p w14:paraId="0B159128" w14:textId="6B366301" w:rsidR="00066224" w:rsidRDefault="00072117">
            <w:pPr>
              <w:spacing w:after="100" w:line="276" w:lineRule="auto"/>
            </w:pPr>
            <w:r>
              <w:t xml:space="preserve">2. Develop internal (institute) electronic tool (website/platform) supporting information and </w:t>
            </w:r>
            <w:r>
              <w:lastRenderedPageBreak/>
              <w:t>education, as well as allowing the reporting of sexual harassment and discrimination</w:t>
            </w:r>
          </w:p>
          <w:p w14:paraId="556E63F4" w14:textId="77777777" w:rsidR="00066224" w:rsidRDefault="00066224">
            <w:pPr>
              <w:spacing w:after="100" w:line="276" w:lineRule="auto"/>
            </w:pPr>
          </w:p>
        </w:tc>
        <w:tc>
          <w:tcPr>
            <w:tcW w:w="1574" w:type="dxa"/>
          </w:tcPr>
          <w:p w14:paraId="06FD58DE" w14:textId="77777777" w:rsidR="00066224" w:rsidRDefault="00072117">
            <w:pPr>
              <w:spacing w:after="100" w:line="276" w:lineRule="auto"/>
            </w:pPr>
            <w:r>
              <w:lastRenderedPageBreak/>
              <w:t xml:space="preserve">Researchers, technical and </w:t>
            </w:r>
            <w:r>
              <w:lastRenderedPageBreak/>
              <w:t>administrative staff</w:t>
            </w:r>
          </w:p>
        </w:tc>
        <w:tc>
          <w:tcPr>
            <w:tcW w:w="765" w:type="dxa"/>
          </w:tcPr>
          <w:p w14:paraId="4046EC3A" w14:textId="77777777" w:rsidR="00066224" w:rsidRDefault="00072117">
            <w:pPr>
              <w:spacing w:after="100" w:line="276" w:lineRule="auto"/>
              <w:jc w:val="center"/>
            </w:pPr>
            <w:r>
              <w:lastRenderedPageBreak/>
              <w:t>X</w:t>
            </w:r>
          </w:p>
        </w:tc>
        <w:tc>
          <w:tcPr>
            <w:tcW w:w="709" w:type="dxa"/>
          </w:tcPr>
          <w:p w14:paraId="7BE15405" w14:textId="77777777" w:rsidR="00066224" w:rsidRDefault="00072117">
            <w:pPr>
              <w:spacing w:after="100" w:line="276" w:lineRule="auto"/>
              <w:jc w:val="center"/>
            </w:pPr>
            <w:r>
              <w:t>X</w:t>
            </w:r>
          </w:p>
        </w:tc>
        <w:tc>
          <w:tcPr>
            <w:tcW w:w="706" w:type="dxa"/>
          </w:tcPr>
          <w:p w14:paraId="0E6133B0" w14:textId="77777777" w:rsidR="00066224" w:rsidRDefault="00072117">
            <w:pPr>
              <w:spacing w:after="100" w:line="276" w:lineRule="auto"/>
              <w:jc w:val="center"/>
            </w:pPr>
            <w:r>
              <w:t>X</w:t>
            </w:r>
          </w:p>
          <w:p w14:paraId="4208A1C2" w14:textId="77777777" w:rsidR="00066224" w:rsidRDefault="00066224"/>
          <w:p w14:paraId="60325981" w14:textId="77777777" w:rsidR="00066224" w:rsidRDefault="00066224"/>
          <w:p w14:paraId="06A09564" w14:textId="77777777" w:rsidR="00066224" w:rsidRDefault="00066224"/>
          <w:p w14:paraId="598FC38A" w14:textId="77777777" w:rsidR="00066224" w:rsidRDefault="00066224"/>
          <w:p w14:paraId="7B4D7765" w14:textId="77777777" w:rsidR="00066224" w:rsidRDefault="00066224"/>
          <w:p w14:paraId="65EA5DF7" w14:textId="77777777" w:rsidR="00066224" w:rsidRDefault="00066224"/>
          <w:p w14:paraId="6B23CBBB" w14:textId="77777777" w:rsidR="00066224" w:rsidRDefault="00066224"/>
        </w:tc>
        <w:tc>
          <w:tcPr>
            <w:tcW w:w="712" w:type="dxa"/>
          </w:tcPr>
          <w:p w14:paraId="574BC090" w14:textId="77777777" w:rsidR="00066224" w:rsidRDefault="00072117">
            <w:pPr>
              <w:spacing w:after="100" w:line="276" w:lineRule="auto"/>
              <w:jc w:val="center"/>
            </w:pPr>
            <w:r>
              <w:lastRenderedPageBreak/>
              <w:t>X</w:t>
            </w:r>
          </w:p>
        </w:tc>
        <w:tc>
          <w:tcPr>
            <w:tcW w:w="1982" w:type="dxa"/>
          </w:tcPr>
          <w:p w14:paraId="1027496E" w14:textId="77777777" w:rsidR="00066224" w:rsidRDefault="00072117">
            <w:pPr>
              <w:spacing w:after="100" w:line="276" w:lineRule="auto"/>
            </w:pPr>
            <w:r>
              <w:t xml:space="preserve">Dedicated research institute </w:t>
            </w:r>
            <w:r>
              <w:lastRenderedPageBreak/>
              <w:t>website/platform, number of visits, number of real-case situations reported and solved</w:t>
            </w:r>
          </w:p>
        </w:tc>
        <w:tc>
          <w:tcPr>
            <w:tcW w:w="1558" w:type="dxa"/>
          </w:tcPr>
          <w:p w14:paraId="4E38B0C4" w14:textId="77777777" w:rsidR="00066224" w:rsidRDefault="00072117">
            <w:pPr>
              <w:spacing w:after="100" w:line="276" w:lineRule="auto"/>
            </w:pPr>
            <w:r>
              <w:lastRenderedPageBreak/>
              <w:t xml:space="preserve">GD, </w:t>
            </w:r>
            <w:proofErr w:type="spellStart"/>
            <w:r>
              <w:t>HoDs</w:t>
            </w:r>
            <w:proofErr w:type="spellEnd"/>
            <w:r>
              <w:t xml:space="preserve">, HR, IT </w:t>
            </w:r>
            <w:r>
              <w:lastRenderedPageBreak/>
              <w:t>services, GE officer</w:t>
            </w:r>
          </w:p>
        </w:tc>
      </w:tr>
      <w:tr w:rsidR="00066224" w14:paraId="0763B815" w14:textId="77777777">
        <w:tc>
          <w:tcPr>
            <w:tcW w:w="4944" w:type="dxa"/>
          </w:tcPr>
          <w:p w14:paraId="51A6A42B" w14:textId="2080FB53" w:rsidR="00066224" w:rsidRDefault="00072117">
            <w:pPr>
              <w:spacing w:after="100" w:line="276" w:lineRule="auto"/>
            </w:pPr>
            <w:r>
              <w:lastRenderedPageBreak/>
              <w:t>3. Reinforce de Code of Ethics of the institute with provisions against gender-based violence, including sexual harassment</w:t>
            </w:r>
          </w:p>
          <w:p w14:paraId="00F4E7DB" w14:textId="77777777" w:rsidR="00066224" w:rsidRDefault="00066224">
            <w:pPr>
              <w:spacing w:after="100" w:line="276" w:lineRule="auto"/>
            </w:pPr>
          </w:p>
        </w:tc>
        <w:tc>
          <w:tcPr>
            <w:tcW w:w="1574" w:type="dxa"/>
          </w:tcPr>
          <w:p w14:paraId="4E6F750E" w14:textId="77777777" w:rsidR="00066224" w:rsidRDefault="00072117">
            <w:pPr>
              <w:spacing w:after="100" w:line="276" w:lineRule="auto"/>
            </w:pPr>
            <w:r>
              <w:t>Researchers, technical and administrative staff</w:t>
            </w:r>
          </w:p>
        </w:tc>
        <w:tc>
          <w:tcPr>
            <w:tcW w:w="765" w:type="dxa"/>
          </w:tcPr>
          <w:p w14:paraId="24EA7248" w14:textId="77777777" w:rsidR="00066224" w:rsidRDefault="00072117">
            <w:pPr>
              <w:spacing w:after="100" w:line="276" w:lineRule="auto"/>
              <w:jc w:val="center"/>
            </w:pPr>
            <w:r>
              <w:t>X</w:t>
            </w:r>
          </w:p>
        </w:tc>
        <w:tc>
          <w:tcPr>
            <w:tcW w:w="709" w:type="dxa"/>
          </w:tcPr>
          <w:p w14:paraId="512EEB14" w14:textId="77777777" w:rsidR="00066224" w:rsidRDefault="00072117">
            <w:pPr>
              <w:spacing w:after="100" w:line="276" w:lineRule="auto"/>
              <w:jc w:val="center"/>
            </w:pPr>
            <w:r>
              <w:t>X</w:t>
            </w:r>
          </w:p>
        </w:tc>
        <w:tc>
          <w:tcPr>
            <w:tcW w:w="706" w:type="dxa"/>
          </w:tcPr>
          <w:p w14:paraId="0FFD3D94" w14:textId="77777777" w:rsidR="00066224" w:rsidRDefault="00072117">
            <w:pPr>
              <w:spacing w:after="100" w:line="276" w:lineRule="auto"/>
              <w:jc w:val="center"/>
            </w:pPr>
            <w:r>
              <w:t>X</w:t>
            </w:r>
          </w:p>
        </w:tc>
        <w:tc>
          <w:tcPr>
            <w:tcW w:w="712" w:type="dxa"/>
          </w:tcPr>
          <w:p w14:paraId="01300C0B" w14:textId="77777777" w:rsidR="00066224" w:rsidRDefault="00072117">
            <w:pPr>
              <w:spacing w:after="100" w:line="276" w:lineRule="auto"/>
              <w:jc w:val="center"/>
            </w:pPr>
            <w:r>
              <w:t>X</w:t>
            </w:r>
          </w:p>
        </w:tc>
        <w:tc>
          <w:tcPr>
            <w:tcW w:w="1982" w:type="dxa"/>
          </w:tcPr>
          <w:p w14:paraId="2B4ABB18" w14:textId="77777777" w:rsidR="00066224" w:rsidRDefault="00072117">
            <w:pPr>
              <w:spacing w:after="100" w:line="276" w:lineRule="auto"/>
            </w:pPr>
            <w:r>
              <w:t>Initiatives for raising awareness on female role models</w:t>
            </w:r>
          </w:p>
          <w:p w14:paraId="6CF84AEE" w14:textId="77777777" w:rsidR="00066224" w:rsidRDefault="00066224">
            <w:pPr>
              <w:spacing w:after="100" w:line="276" w:lineRule="auto"/>
            </w:pPr>
          </w:p>
          <w:p w14:paraId="0C5F6F2F" w14:textId="77777777" w:rsidR="00066224" w:rsidRDefault="00072117">
            <w:pPr>
              <w:spacing w:after="100" w:line="276" w:lineRule="auto"/>
            </w:pPr>
            <w:r>
              <w:t>Initiatives for raising awareness on gender diversity in research teams</w:t>
            </w:r>
          </w:p>
        </w:tc>
        <w:tc>
          <w:tcPr>
            <w:tcW w:w="1558" w:type="dxa"/>
          </w:tcPr>
          <w:p w14:paraId="44390A5B" w14:textId="77777777" w:rsidR="00066224" w:rsidRDefault="00072117">
            <w:pPr>
              <w:spacing w:after="100" w:line="276" w:lineRule="auto"/>
            </w:pPr>
            <w:r>
              <w:t xml:space="preserve">GD, </w:t>
            </w:r>
            <w:proofErr w:type="spellStart"/>
            <w:r>
              <w:t>HoDs</w:t>
            </w:r>
            <w:proofErr w:type="spellEnd"/>
            <w:r>
              <w:t>, HR, GE officer</w:t>
            </w:r>
          </w:p>
          <w:p w14:paraId="5B4F2C4F" w14:textId="77777777" w:rsidR="00066224" w:rsidRDefault="00066224">
            <w:pPr>
              <w:spacing w:after="100" w:line="276" w:lineRule="auto"/>
            </w:pPr>
          </w:p>
        </w:tc>
      </w:tr>
      <w:tr w:rsidR="00066224" w14:paraId="26AF0B16" w14:textId="77777777">
        <w:tc>
          <w:tcPr>
            <w:tcW w:w="4944" w:type="dxa"/>
          </w:tcPr>
          <w:p w14:paraId="1799A7E4" w14:textId="77777777" w:rsidR="00066224" w:rsidRDefault="00072117">
            <w:pPr>
              <w:spacing w:after="100" w:line="276" w:lineRule="auto"/>
            </w:pPr>
            <w:r>
              <w:t>4. Awareness campaign highlighting diversity and inclusiveness in the scientific community and encouraging prevention of discrimination in various areas</w:t>
            </w:r>
          </w:p>
        </w:tc>
        <w:tc>
          <w:tcPr>
            <w:tcW w:w="1574" w:type="dxa"/>
          </w:tcPr>
          <w:p w14:paraId="7CCA9A62" w14:textId="77777777" w:rsidR="00066224" w:rsidRDefault="00072117">
            <w:pPr>
              <w:spacing w:after="100" w:line="276" w:lineRule="auto"/>
            </w:pPr>
            <w:r>
              <w:t>Researchers, technical and administrative staff</w:t>
            </w:r>
          </w:p>
        </w:tc>
        <w:tc>
          <w:tcPr>
            <w:tcW w:w="765" w:type="dxa"/>
          </w:tcPr>
          <w:p w14:paraId="0391A987" w14:textId="77777777" w:rsidR="00066224" w:rsidRDefault="00072117">
            <w:pPr>
              <w:spacing w:after="100" w:line="276" w:lineRule="auto"/>
              <w:jc w:val="center"/>
            </w:pPr>
            <w:r>
              <w:t>X</w:t>
            </w:r>
          </w:p>
        </w:tc>
        <w:tc>
          <w:tcPr>
            <w:tcW w:w="709" w:type="dxa"/>
          </w:tcPr>
          <w:p w14:paraId="06214057" w14:textId="77777777" w:rsidR="00066224" w:rsidRDefault="00072117">
            <w:pPr>
              <w:spacing w:after="100" w:line="276" w:lineRule="auto"/>
              <w:jc w:val="center"/>
            </w:pPr>
            <w:r>
              <w:t>X</w:t>
            </w:r>
          </w:p>
        </w:tc>
        <w:tc>
          <w:tcPr>
            <w:tcW w:w="706" w:type="dxa"/>
          </w:tcPr>
          <w:p w14:paraId="44AE0819" w14:textId="77777777" w:rsidR="00066224" w:rsidRDefault="00072117">
            <w:pPr>
              <w:spacing w:after="100" w:line="276" w:lineRule="auto"/>
              <w:jc w:val="center"/>
            </w:pPr>
            <w:r>
              <w:t>X</w:t>
            </w:r>
          </w:p>
        </w:tc>
        <w:tc>
          <w:tcPr>
            <w:tcW w:w="712" w:type="dxa"/>
          </w:tcPr>
          <w:p w14:paraId="63796D4A" w14:textId="77777777" w:rsidR="00066224" w:rsidRDefault="00072117">
            <w:pPr>
              <w:spacing w:after="100" w:line="276" w:lineRule="auto"/>
              <w:jc w:val="center"/>
            </w:pPr>
            <w:r>
              <w:t>X</w:t>
            </w:r>
          </w:p>
        </w:tc>
        <w:tc>
          <w:tcPr>
            <w:tcW w:w="1982" w:type="dxa"/>
          </w:tcPr>
          <w:p w14:paraId="4462914A" w14:textId="77777777" w:rsidR="00066224" w:rsidRDefault="00072117">
            <w:pPr>
              <w:spacing w:after="100" w:line="276" w:lineRule="auto"/>
            </w:pPr>
            <w:r>
              <w:t>Awareness campaign</w:t>
            </w:r>
          </w:p>
        </w:tc>
        <w:tc>
          <w:tcPr>
            <w:tcW w:w="1558" w:type="dxa"/>
          </w:tcPr>
          <w:p w14:paraId="146CA2D2" w14:textId="77777777" w:rsidR="00066224" w:rsidRDefault="00072117">
            <w:pPr>
              <w:spacing w:after="100" w:line="276" w:lineRule="auto"/>
            </w:pPr>
            <w:r>
              <w:t>GE officer</w:t>
            </w:r>
          </w:p>
        </w:tc>
      </w:tr>
    </w:tbl>
    <w:p w14:paraId="244918B2" w14:textId="77777777" w:rsidR="00066224" w:rsidRDefault="00066224">
      <w:pPr>
        <w:spacing w:after="160" w:line="360" w:lineRule="auto"/>
      </w:pPr>
    </w:p>
    <w:p w14:paraId="23452601" w14:textId="77777777" w:rsidR="00066224" w:rsidRDefault="00072117">
      <w:pPr>
        <w:sectPr w:rsidR="00066224">
          <w:pgSz w:w="15840" w:h="12240" w:orient="landscape"/>
          <w:pgMar w:top="1440" w:right="1440" w:bottom="1440" w:left="1440" w:header="720" w:footer="720" w:gutter="0"/>
          <w:cols w:space="720"/>
        </w:sectPr>
      </w:pPr>
      <w:r>
        <w:br w:type="page"/>
      </w:r>
    </w:p>
    <w:p w14:paraId="2ECFB6D3" w14:textId="77777777" w:rsidR="00066224" w:rsidRDefault="00072117">
      <w:pPr>
        <w:pStyle w:val="Heading1"/>
      </w:pPr>
      <w:bookmarkStart w:id="13" w:name="_Toc93051664"/>
      <w:r>
        <w:lastRenderedPageBreak/>
        <w:t>IV. Monitoring and evaluation of the GEP</w:t>
      </w:r>
      <w:bookmarkEnd w:id="13"/>
    </w:p>
    <w:p w14:paraId="71A59AE9" w14:textId="3E8E6E75" w:rsidR="00066224" w:rsidRDefault="00072117">
      <w:pPr>
        <w:spacing w:after="160" w:line="360" w:lineRule="auto"/>
        <w:jc w:val="both"/>
      </w:pPr>
      <w:r>
        <w:t xml:space="preserve">The implementation of the GEP at the research institute </w:t>
      </w:r>
      <w:r w:rsidR="001B4020">
        <w:t>.............</w:t>
      </w:r>
      <w:r>
        <w:t xml:space="preserve">, the progress against the GE strategy aims and objectives are regularly assessed, through periodic meetings. The implementation of the GEP will be permanently monitored by the GE functions (officer and delegates) at the institute. The GE officer together with the GE delegates within each department are responsible with collecting data and input. They will perform a first analysis of the progress of the GEP (against the indicators), gather knowledge and feedback. </w:t>
      </w:r>
    </w:p>
    <w:p w14:paraId="7934C9D0" w14:textId="368A886E" w:rsidR="00066224" w:rsidRDefault="00072117">
      <w:pPr>
        <w:spacing w:after="160" w:line="360" w:lineRule="auto"/>
        <w:jc w:val="both"/>
      </w:pPr>
      <w:r>
        <w:t xml:space="preserve">The GE functions at the institute will conclude findings reports (once a year), which are then presented to the research institute management (GD, </w:t>
      </w:r>
      <w:proofErr w:type="spellStart"/>
      <w:r>
        <w:t>HoDs</w:t>
      </w:r>
      <w:proofErr w:type="spellEnd"/>
      <w:r>
        <w:t>) and discussed. These meetings will provide valuable conclusions on the implementation of the GEP. These meetings will also provide comments and recommendations that will enable adjustments and improvements to interventions on the GEP for the following year.</w:t>
      </w:r>
    </w:p>
    <w:p w14:paraId="792F236D" w14:textId="77777777" w:rsidR="00066224" w:rsidRDefault="00072117">
      <w:pPr>
        <w:spacing w:after="160" w:line="360" w:lineRule="auto"/>
        <w:jc w:val="both"/>
      </w:pPr>
      <w:r>
        <w:t>The periodic reports allow the continuous review of the impact of the GEP as well as keeping the wider community informed and engaged in the progress towards gender equality. The review of progress reports includes qualitative information as well as quantitative data, such as updates on human resource data disaggregated by sex, monitoring data to keep track of the implementation of key actions.</w:t>
      </w:r>
    </w:p>
    <w:p w14:paraId="206EF7F9" w14:textId="77777777" w:rsidR="00066224" w:rsidRDefault="00072117">
      <w:pPr>
        <w:spacing w:after="160" w:line="360" w:lineRule="auto"/>
        <w:jc w:val="both"/>
      </w:pPr>
      <w:r>
        <w:t xml:space="preserve">After their conclusion and adoption by the research institute management (Board of Directors, GD, </w:t>
      </w:r>
      <w:proofErr w:type="spellStart"/>
      <w:r>
        <w:t>HoDs</w:t>
      </w:r>
      <w:proofErr w:type="spellEnd"/>
      <w:r>
        <w:t>), the periodic (annual) GE progress report is published on the research institute website and communicated to the entire scientific community.</w:t>
      </w:r>
    </w:p>
    <w:p w14:paraId="5C2BCA2C" w14:textId="77777777" w:rsidR="00066224" w:rsidRDefault="00066224">
      <w:pPr>
        <w:spacing w:after="160" w:line="360" w:lineRule="auto"/>
        <w:jc w:val="both"/>
      </w:pPr>
    </w:p>
    <w:p w14:paraId="16F7D51A" w14:textId="77777777" w:rsidR="00066224" w:rsidRDefault="00066224">
      <w:pPr>
        <w:spacing w:after="160" w:line="360" w:lineRule="auto"/>
        <w:jc w:val="both"/>
      </w:pPr>
    </w:p>
    <w:p w14:paraId="3CB6F520" w14:textId="77777777" w:rsidR="00066224" w:rsidRDefault="00066224">
      <w:pPr>
        <w:spacing w:after="160" w:line="360" w:lineRule="auto"/>
        <w:jc w:val="both"/>
      </w:pPr>
    </w:p>
    <w:p w14:paraId="7891FF01" w14:textId="77777777" w:rsidR="00B80FA2" w:rsidRDefault="00B80FA2"/>
    <w:p w14:paraId="18BF026C" w14:textId="77777777" w:rsidR="00B80FA2" w:rsidRDefault="00B80FA2"/>
    <w:p w14:paraId="32B834D8" w14:textId="77777777" w:rsidR="00B80FA2" w:rsidRDefault="00B80FA2"/>
    <w:p w14:paraId="4DD514A1" w14:textId="77777777" w:rsidR="00B80FA2" w:rsidRDefault="00B80FA2"/>
    <w:p w14:paraId="4DDFE0BD" w14:textId="77777777" w:rsidR="00B80FA2" w:rsidRDefault="00B80FA2"/>
    <w:p w14:paraId="21B5BF55" w14:textId="77777777" w:rsidR="00B80FA2" w:rsidRDefault="00B80FA2"/>
    <w:p w14:paraId="65908379" w14:textId="77777777" w:rsidR="00B80FA2" w:rsidRDefault="00B80FA2"/>
    <w:p w14:paraId="196B6666" w14:textId="77777777" w:rsidR="00B80FA2" w:rsidRPr="00B44BED" w:rsidRDefault="00B80FA2" w:rsidP="00B80FA2">
      <w:pPr>
        <w:pStyle w:val="Heading1"/>
        <w:rPr>
          <w:lang w:val="ro-RO"/>
        </w:rPr>
      </w:pPr>
      <w:bookmarkStart w:id="14" w:name="_Toc93047010"/>
      <w:bookmarkStart w:id="15" w:name="_Toc93051665"/>
      <w:proofErr w:type="spellStart"/>
      <w:r w:rsidRPr="00B44BED">
        <w:rPr>
          <w:lang w:val="ro-RO"/>
        </w:rPr>
        <w:lastRenderedPageBreak/>
        <w:t>Annex</w:t>
      </w:r>
      <w:proofErr w:type="spellEnd"/>
      <w:r w:rsidRPr="00B44BED">
        <w:rPr>
          <w:lang w:val="ro-RO"/>
        </w:rPr>
        <w:t xml:space="preserve"> 1. </w:t>
      </w:r>
      <w:proofErr w:type="spellStart"/>
      <w:r>
        <w:rPr>
          <w:lang w:val="ro-RO"/>
        </w:rPr>
        <w:t>Horizon</w:t>
      </w:r>
      <w:proofErr w:type="spellEnd"/>
      <w:r>
        <w:rPr>
          <w:lang w:val="ro-RO"/>
        </w:rPr>
        <w:t xml:space="preserve"> Europe </w:t>
      </w:r>
      <w:proofErr w:type="spellStart"/>
      <w:r>
        <w:rPr>
          <w:lang w:val="ro-RO"/>
        </w:rPr>
        <w:t>recommended</w:t>
      </w:r>
      <w:proofErr w:type="spellEnd"/>
      <w:r w:rsidRPr="00B44BED">
        <w:rPr>
          <w:lang w:val="ro-RO"/>
        </w:rPr>
        <w:t xml:space="preserve"> </w:t>
      </w:r>
      <w:proofErr w:type="spellStart"/>
      <w:r>
        <w:rPr>
          <w:lang w:val="ro-RO"/>
        </w:rPr>
        <w:t>methodology</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areas</w:t>
      </w:r>
      <w:proofErr w:type="spellEnd"/>
      <w:r>
        <w:rPr>
          <w:lang w:val="ro-RO"/>
        </w:rPr>
        <w:t xml:space="preserve"> of </w:t>
      </w:r>
      <w:proofErr w:type="spellStart"/>
      <w:r>
        <w:rPr>
          <w:lang w:val="ro-RO"/>
        </w:rPr>
        <w:t>intervention</w:t>
      </w:r>
      <w:proofErr w:type="spellEnd"/>
      <w:r>
        <w:rPr>
          <w:lang w:val="ro-RO"/>
        </w:rPr>
        <w:t xml:space="preserve"> for </w:t>
      </w:r>
      <w:proofErr w:type="spellStart"/>
      <w:r>
        <w:rPr>
          <w:lang w:val="ro-RO"/>
        </w:rPr>
        <w:t>the</w:t>
      </w:r>
      <w:proofErr w:type="spellEnd"/>
      <w:r>
        <w:rPr>
          <w:lang w:val="ro-RO"/>
        </w:rPr>
        <w:t xml:space="preserve"> </w:t>
      </w:r>
      <w:proofErr w:type="spellStart"/>
      <w:r>
        <w:rPr>
          <w:lang w:val="ro-RO"/>
        </w:rPr>
        <w:t>gender</w:t>
      </w:r>
      <w:proofErr w:type="spellEnd"/>
      <w:r>
        <w:rPr>
          <w:lang w:val="ro-RO"/>
        </w:rPr>
        <w:t xml:space="preserve"> </w:t>
      </w:r>
      <w:proofErr w:type="spellStart"/>
      <w:r>
        <w:rPr>
          <w:lang w:val="ro-RO"/>
        </w:rPr>
        <w:t>equality</w:t>
      </w:r>
      <w:proofErr w:type="spellEnd"/>
      <w:r>
        <w:rPr>
          <w:lang w:val="ro-RO"/>
        </w:rPr>
        <w:t xml:space="preserve"> plan</w:t>
      </w:r>
      <w:bookmarkEnd w:id="14"/>
      <w:bookmarkEnd w:id="15"/>
    </w:p>
    <w:p w14:paraId="48440C07" w14:textId="77777777" w:rsidR="00B80FA2" w:rsidRDefault="00B80FA2" w:rsidP="00B80FA2">
      <w:pPr>
        <w:rPr>
          <w:lang w:val="ro-RO"/>
        </w:rPr>
      </w:pPr>
    </w:p>
    <w:p w14:paraId="758E527D"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177C78">
        <w:rPr>
          <w:rFonts w:eastAsia="Times New Roman" w:cs="Arial"/>
          <w:color w:val="000000"/>
          <w:lang w:val="ro-RO"/>
        </w:rPr>
        <w:t>Î</w:t>
      </w:r>
      <w:r w:rsidRPr="005956D7">
        <w:rPr>
          <w:rFonts w:eastAsia="Times New Roman" w:cs="Arial"/>
          <w:color w:val="000000"/>
          <w:lang w:val="ro-RO"/>
        </w:rPr>
        <w:t xml:space="preserve">ncepând cu 2022, </w:t>
      </w:r>
      <w:r w:rsidRPr="00177C78">
        <w:rPr>
          <w:rFonts w:eastAsia="Times New Roman" w:cs="Arial"/>
          <w:color w:val="000000"/>
          <w:lang w:val="ro-RO"/>
        </w:rPr>
        <w:t>p</w:t>
      </w:r>
      <w:r w:rsidRPr="005956D7">
        <w:rPr>
          <w:rFonts w:eastAsia="Times New Roman" w:cs="Arial"/>
          <w:color w:val="000000"/>
          <w:lang w:val="ro-RO"/>
        </w:rPr>
        <w:t xml:space="preserve">entru toate propunerile care sunt depuse în Orizont Europa </w:t>
      </w:r>
      <w:r w:rsidRPr="00177C78">
        <w:rPr>
          <w:rFonts w:eastAsia="Times New Roman" w:cs="Arial"/>
          <w:color w:val="000000"/>
          <w:lang w:val="ro-RO"/>
        </w:rPr>
        <w:t xml:space="preserve">planul de egalitate de gen (GEP – </w:t>
      </w:r>
      <w:proofErr w:type="spellStart"/>
      <w:r w:rsidRPr="00177C78">
        <w:rPr>
          <w:rFonts w:eastAsia="Times New Roman" w:cs="Arial"/>
          <w:color w:val="000000"/>
          <w:lang w:val="ro-RO"/>
        </w:rPr>
        <w:t>Gender</w:t>
      </w:r>
      <w:proofErr w:type="spellEnd"/>
      <w:r w:rsidRPr="00177C78">
        <w:rPr>
          <w:rFonts w:eastAsia="Times New Roman" w:cs="Arial"/>
          <w:color w:val="000000"/>
          <w:lang w:val="ro-RO"/>
        </w:rPr>
        <w:t xml:space="preserve"> </w:t>
      </w:r>
      <w:proofErr w:type="spellStart"/>
      <w:r w:rsidRPr="00177C78">
        <w:rPr>
          <w:rFonts w:eastAsia="Times New Roman" w:cs="Arial"/>
          <w:color w:val="000000"/>
          <w:lang w:val="ro-RO"/>
        </w:rPr>
        <w:t>Equality</w:t>
      </w:r>
      <w:proofErr w:type="spellEnd"/>
      <w:r w:rsidRPr="00177C78">
        <w:rPr>
          <w:rFonts w:eastAsia="Times New Roman" w:cs="Arial"/>
          <w:color w:val="000000"/>
          <w:lang w:val="ro-RO"/>
        </w:rPr>
        <w:t xml:space="preserve"> Plan)</w:t>
      </w:r>
      <w:r w:rsidRPr="005956D7">
        <w:rPr>
          <w:rFonts w:eastAsia="Times New Roman" w:cs="Arial"/>
          <w:color w:val="000000"/>
          <w:lang w:val="ro-RO"/>
        </w:rPr>
        <w:t xml:space="preserve"> este o condiție de eligibilitate</w:t>
      </w:r>
      <w:r w:rsidRPr="00177C78">
        <w:rPr>
          <w:rFonts w:eastAsia="Times New Roman" w:cs="Arial"/>
          <w:color w:val="000000"/>
          <w:lang w:val="ro-RO"/>
        </w:rPr>
        <w:t xml:space="preserve"> (!)</w:t>
      </w:r>
      <w:r w:rsidRPr="005956D7">
        <w:rPr>
          <w:rFonts w:eastAsia="Times New Roman" w:cs="Arial"/>
          <w:color w:val="000000"/>
          <w:lang w:val="ro-RO"/>
        </w:rPr>
        <w:t xml:space="preserve"> pentru</w:t>
      </w:r>
      <w:r w:rsidRPr="00177C78">
        <w:rPr>
          <w:rFonts w:eastAsia="Times New Roman" w:cs="Arial"/>
          <w:color w:val="000000"/>
          <w:lang w:val="ro-RO"/>
        </w:rPr>
        <w:t xml:space="preserve"> următoarele tipuri de organizații</w:t>
      </w:r>
      <w:r>
        <w:rPr>
          <w:rStyle w:val="FootnoteReference"/>
          <w:rFonts w:eastAsia="Times New Roman" w:cs="Arial"/>
          <w:color w:val="000000"/>
          <w:lang w:val="ro-RO"/>
        </w:rPr>
        <w:footnoteReference w:id="9"/>
      </w:r>
      <w:r w:rsidRPr="005956D7">
        <w:rPr>
          <w:rFonts w:eastAsia="Times New Roman" w:cs="Arial"/>
          <w:color w:val="000000"/>
          <w:lang w:val="ro-RO"/>
        </w:rPr>
        <w:t>:</w:t>
      </w:r>
    </w:p>
    <w:p w14:paraId="6FFF7F77" w14:textId="77777777" w:rsidR="00B80FA2" w:rsidRPr="00177C78" w:rsidRDefault="00B80FA2" w:rsidP="00B80FA2">
      <w:pPr>
        <w:pStyle w:val="ListParagraph"/>
        <w:numPr>
          <w:ilvl w:val="0"/>
          <w:numId w:val="6"/>
        </w:numPr>
        <w:spacing w:after="160" w:line="360" w:lineRule="auto"/>
        <w:jc w:val="both"/>
        <w:rPr>
          <w:rFonts w:ascii="Calibri" w:eastAsia="Times New Roman" w:hAnsi="Calibri" w:cs="Calibri"/>
          <w:color w:val="000000"/>
          <w:lang w:val="ro-RO"/>
        </w:rPr>
      </w:pPr>
      <w:r w:rsidRPr="00177C78">
        <w:rPr>
          <w:rFonts w:eastAsia="Times New Roman" w:cs="Arial"/>
          <w:color w:val="000000"/>
          <w:lang w:val="ro-RO"/>
        </w:rPr>
        <w:t>Organisme publice, cum ar fi organismele de finanțare a cercetării, ministerele naționale sau alte autorități publice, inclusiv organizațiile publice cu scop lucrativ</w:t>
      </w:r>
    </w:p>
    <w:p w14:paraId="37C9F463" w14:textId="77777777" w:rsidR="00B80FA2" w:rsidRPr="00177C78" w:rsidRDefault="00B80FA2" w:rsidP="00B80FA2">
      <w:pPr>
        <w:pStyle w:val="ListParagraph"/>
        <w:numPr>
          <w:ilvl w:val="0"/>
          <w:numId w:val="6"/>
        </w:numPr>
        <w:spacing w:after="160" w:line="360" w:lineRule="auto"/>
        <w:jc w:val="both"/>
        <w:rPr>
          <w:rFonts w:ascii="Calibri" w:eastAsia="Times New Roman" w:hAnsi="Calibri" w:cs="Calibri"/>
          <w:color w:val="000000"/>
          <w:lang w:val="ro-RO"/>
        </w:rPr>
      </w:pPr>
      <w:r w:rsidRPr="00177C78">
        <w:rPr>
          <w:rFonts w:eastAsia="Times New Roman" w:cs="Arial"/>
          <w:color w:val="000000"/>
          <w:lang w:val="ro-RO"/>
        </w:rPr>
        <w:t>Instituții de învățământ superior, publice si private</w:t>
      </w:r>
    </w:p>
    <w:p w14:paraId="59B1530E" w14:textId="77777777" w:rsidR="00B80FA2" w:rsidRPr="00177C78" w:rsidRDefault="00B80FA2" w:rsidP="00B80FA2">
      <w:pPr>
        <w:pStyle w:val="ListParagraph"/>
        <w:numPr>
          <w:ilvl w:val="0"/>
          <w:numId w:val="6"/>
        </w:numPr>
        <w:spacing w:after="160" w:line="360" w:lineRule="auto"/>
        <w:jc w:val="both"/>
        <w:rPr>
          <w:rFonts w:ascii="Calibri" w:eastAsia="Times New Roman" w:hAnsi="Calibri" w:cs="Calibri"/>
          <w:color w:val="000000"/>
          <w:lang w:val="ro-RO"/>
        </w:rPr>
      </w:pPr>
      <w:r w:rsidRPr="00177C78">
        <w:rPr>
          <w:rFonts w:eastAsia="Times New Roman" w:cs="Arial"/>
          <w:color w:val="000000"/>
          <w:lang w:val="ro-RO"/>
        </w:rPr>
        <w:t>Organizații de cercetare, publice și private</w:t>
      </w:r>
    </w:p>
    <w:p w14:paraId="02CC18CE" w14:textId="77777777" w:rsidR="00B80FA2" w:rsidRPr="00C837BA" w:rsidRDefault="00B80FA2" w:rsidP="00B80FA2">
      <w:pPr>
        <w:spacing w:after="160" w:line="360" w:lineRule="auto"/>
        <w:jc w:val="both"/>
        <w:rPr>
          <w:rFonts w:ascii="Calibri" w:eastAsia="Times New Roman" w:hAnsi="Calibri" w:cs="Calibri"/>
          <w:color w:val="000000"/>
          <w:lang w:val="ro-RO"/>
        </w:rPr>
      </w:pPr>
      <w:r w:rsidRPr="00C837BA">
        <w:rPr>
          <w:rFonts w:eastAsia="Times New Roman" w:cs="Arial"/>
          <w:color w:val="000000"/>
          <w:lang w:val="ro-RO"/>
        </w:rPr>
        <w:t>Organizațiile individuale care aplică în orice parte a Orizont Europa și aparținând categoriilor de entități juridice stabilite în statele membre ale UE sau în țările asociate menționate mai sus, trebuie să aibă un GEP.</w:t>
      </w:r>
    </w:p>
    <w:p w14:paraId="6AE04CB5"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5956D7">
        <w:rPr>
          <w:rFonts w:eastAsia="Times New Roman" w:cs="Arial"/>
          <w:color w:val="000000"/>
          <w:lang w:val="ro-RO"/>
        </w:rPr>
        <w:t>Acest criteriu de eligibilitate nu se aplică altor categorii de entități juridice, cum ar fi organizațiile private cu scop lucrativ, inclusiv IMM-urile, organizațiile neguvernamentale sau organizațiile societății civile.</w:t>
      </w:r>
    </w:p>
    <w:p w14:paraId="39EBAC99" w14:textId="77777777" w:rsidR="00B80FA2" w:rsidRPr="005956D7" w:rsidRDefault="00B80FA2" w:rsidP="00B80FA2">
      <w:pPr>
        <w:spacing w:after="160" w:line="360" w:lineRule="auto"/>
        <w:jc w:val="both"/>
        <w:rPr>
          <w:rFonts w:ascii="Calibri" w:eastAsia="Times New Roman" w:hAnsi="Calibri" w:cs="Calibri"/>
          <w:color w:val="000000"/>
          <w:lang w:val="ro-RO"/>
        </w:rPr>
      </w:pPr>
    </w:p>
    <w:p w14:paraId="21494945"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5956D7">
        <w:rPr>
          <w:rFonts w:eastAsia="Times New Roman" w:cs="Arial"/>
          <w:b/>
          <w:bCs/>
          <w:color w:val="000000"/>
          <w:lang w:val="ro-RO"/>
        </w:rPr>
        <w:t>Organizațiile de învățământ superior </w:t>
      </w:r>
      <w:r w:rsidRPr="005956D7">
        <w:rPr>
          <w:rFonts w:eastAsia="Times New Roman" w:cs="Arial"/>
          <w:color w:val="000000"/>
          <w:lang w:val="ro-RO"/>
        </w:rPr>
        <w:t xml:space="preserve">vor trebui să ia în considerare întreaga comunitate </w:t>
      </w:r>
      <w:r>
        <w:rPr>
          <w:rFonts w:eastAsia="Times New Roman" w:cs="Arial"/>
          <w:color w:val="000000"/>
          <w:lang w:val="ro-RO"/>
        </w:rPr>
        <w:t xml:space="preserve">academică (profesori, cercetători </w:t>
      </w:r>
      <w:r w:rsidRPr="005956D7">
        <w:rPr>
          <w:rFonts w:eastAsia="Times New Roman" w:cs="Arial"/>
          <w:color w:val="000000"/>
          <w:lang w:val="ro-RO"/>
        </w:rPr>
        <w:t>și studenți</w:t>
      </w:r>
      <w:r>
        <w:rPr>
          <w:rFonts w:eastAsia="Times New Roman" w:cs="Arial"/>
          <w:color w:val="000000"/>
          <w:lang w:val="ro-RO"/>
        </w:rPr>
        <w:t>)</w:t>
      </w:r>
      <w:r w:rsidRPr="005956D7">
        <w:rPr>
          <w:rFonts w:eastAsia="Times New Roman" w:cs="Arial"/>
          <w:color w:val="000000"/>
          <w:lang w:val="ro-RO"/>
        </w:rPr>
        <w:t>, alături de asigurarea internă a calității și aranjamentele de management pentru predare și cercetare.</w:t>
      </w:r>
    </w:p>
    <w:p w14:paraId="138C8DD2"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5956D7">
        <w:rPr>
          <w:rFonts w:eastAsia="Times New Roman" w:cs="Arial"/>
          <w:b/>
          <w:bCs/>
          <w:color w:val="000000"/>
          <w:lang w:val="ro-RO"/>
        </w:rPr>
        <w:t>Organizațiile de finanțare a cercetării </w:t>
      </w:r>
      <w:r w:rsidRPr="005956D7">
        <w:rPr>
          <w:rFonts w:eastAsia="Times New Roman" w:cs="Arial"/>
          <w:color w:val="000000"/>
          <w:lang w:val="ro-RO"/>
        </w:rPr>
        <w:t xml:space="preserve">vor trebui să-și examineze procedurile de evaluare a </w:t>
      </w:r>
      <w:r>
        <w:rPr>
          <w:rFonts w:eastAsia="Times New Roman" w:cs="Arial"/>
          <w:color w:val="000000"/>
          <w:lang w:val="ro-RO"/>
        </w:rPr>
        <w:t>propunerilor de proiect</w:t>
      </w:r>
      <w:r w:rsidRPr="005956D7">
        <w:rPr>
          <w:rFonts w:eastAsia="Times New Roman" w:cs="Arial"/>
          <w:color w:val="000000"/>
          <w:lang w:val="ro-RO"/>
        </w:rPr>
        <w:t xml:space="preserve"> și să ia în considerare procese mai ample de programare și de luare a deciziilor în ceea ce privește rezultatele și impactul deciziilor de finanțare și cadrele de politică asociate care au impact asupra egalității de gen în cercetare și inovare.</w:t>
      </w:r>
    </w:p>
    <w:p w14:paraId="12297C25"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5956D7">
        <w:rPr>
          <w:rFonts w:eastAsia="Times New Roman" w:cs="Arial"/>
          <w:b/>
          <w:bCs/>
          <w:color w:val="000000"/>
          <w:lang w:val="ro-RO"/>
        </w:rPr>
        <w:lastRenderedPageBreak/>
        <w:t>Organismele publice, </w:t>
      </w:r>
      <w:r w:rsidRPr="005956D7">
        <w:rPr>
          <w:rFonts w:eastAsia="Times New Roman" w:cs="Arial"/>
          <w:color w:val="000000"/>
          <w:lang w:val="ro-RO"/>
        </w:rPr>
        <w:t xml:space="preserve">cum ar fi ministerele, vor avea un rol principal în crearea politicilor naționale și/sau a cadrelor juridice și a sprijinului necesar pentru o implementare eficientă a </w:t>
      </w:r>
      <w:r>
        <w:rPr>
          <w:rFonts w:eastAsia="Times New Roman" w:cs="Arial"/>
          <w:color w:val="000000"/>
          <w:lang w:val="ro-RO"/>
        </w:rPr>
        <w:t>planurilor de egalitate de gen</w:t>
      </w:r>
      <w:r w:rsidRPr="005956D7">
        <w:rPr>
          <w:rFonts w:eastAsia="Times New Roman" w:cs="Arial"/>
          <w:color w:val="000000"/>
          <w:lang w:val="ro-RO"/>
        </w:rPr>
        <w:t xml:space="preserve">, în special în ceea ce privește colectarea anuală coordonată de date dezagregate pe sexe și/sau gen despre personal și studenți. </w:t>
      </w:r>
    </w:p>
    <w:p w14:paraId="5C8C5C86" w14:textId="77777777" w:rsidR="00B80FA2" w:rsidRDefault="00B80FA2" w:rsidP="00B80FA2">
      <w:pPr>
        <w:spacing w:after="160" w:line="360" w:lineRule="auto"/>
        <w:jc w:val="both"/>
        <w:rPr>
          <w:rFonts w:eastAsia="Times New Roman" w:cs="Arial"/>
          <w:color w:val="000000"/>
          <w:shd w:val="clear" w:color="auto" w:fill="FFFF00"/>
          <w:lang w:val="ro-RO"/>
        </w:rPr>
      </w:pPr>
      <w:r>
        <w:rPr>
          <w:rFonts w:eastAsia="Times New Roman" w:cs="Arial"/>
          <w:color w:val="000000"/>
          <w:shd w:val="clear" w:color="auto" w:fill="FFFF00"/>
          <w:lang w:val="ro-RO"/>
        </w:rPr>
        <w:t>C</w:t>
      </w:r>
      <w:r w:rsidRPr="005956D7">
        <w:rPr>
          <w:rFonts w:eastAsia="Times New Roman" w:cs="Arial"/>
          <w:color w:val="000000"/>
          <w:shd w:val="clear" w:color="auto" w:fill="FFFF00"/>
          <w:lang w:val="ro-RO"/>
        </w:rPr>
        <w:t xml:space="preserve">riteriul de eligibilitate Orizont Europa impune ca GEP să fie un document oficial publicat pe </w:t>
      </w:r>
      <w:r>
        <w:rPr>
          <w:rFonts w:eastAsia="Times New Roman" w:cs="Arial"/>
          <w:color w:val="000000"/>
          <w:shd w:val="clear" w:color="auto" w:fill="FFFF00"/>
          <w:lang w:val="ro-RO"/>
        </w:rPr>
        <w:t>web</w:t>
      </w:r>
      <w:r w:rsidRPr="005956D7">
        <w:rPr>
          <w:rFonts w:eastAsia="Times New Roman" w:cs="Arial"/>
          <w:color w:val="000000"/>
          <w:shd w:val="clear" w:color="auto" w:fill="FFFF00"/>
          <w:lang w:val="ro-RO"/>
        </w:rPr>
        <w:t>site-</w:t>
      </w:r>
      <w:proofErr w:type="spellStart"/>
      <w:r w:rsidRPr="005956D7">
        <w:rPr>
          <w:rFonts w:eastAsia="Times New Roman" w:cs="Arial"/>
          <w:color w:val="000000"/>
          <w:shd w:val="clear" w:color="auto" w:fill="FFFF00"/>
          <w:lang w:val="ro-RO"/>
        </w:rPr>
        <w:t>ul</w:t>
      </w:r>
      <w:proofErr w:type="spellEnd"/>
      <w:r w:rsidRPr="005956D7">
        <w:rPr>
          <w:rFonts w:eastAsia="Times New Roman" w:cs="Arial"/>
          <w:color w:val="000000"/>
          <w:shd w:val="clear" w:color="auto" w:fill="FFFF00"/>
          <w:lang w:val="ro-RO"/>
        </w:rPr>
        <w:t xml:space="preserve"> instituției și semnat de conducerea </w:t>
      </w:r>
      <w:r>
        <w:rPr>
          <w:rFonts w:eastAsia="Times New Roman" w:cs="Arial"/>
          <w:color w:val="000000"/>
          <w:shd w:val="clear" w:color="auto" w:fill="FFFF00"/>
          <w:lang w:val="ro-RO"/>
        </w:rPr>
        <w:t>organizației</w:t>
      </w:r>
      <w:r w:rsidRPr="005956D7">
        <w:rPr>
          <w:rFonts w:eastAsia="Times New Roman" w:cs="Arial"/>
          <w:color w:val="000000"/>
          <w:shd w:val="clear" w:color="auto" w:fill="FFFF00"/>
          <w:lang w:val="ro-RO"/>
        </w:rPr>
        <w:t>.</w:t>
      </w:r>
    </w:p>
    <w:p w14:paraId="0FC66CA8" w14:textId="77777777" w:rsidR="00B80FA2" w:rsidRDefault="00B80FA2" w:rsidP="00B80FA2">
      <w:pPr>
        <w:spacing w:after="160" w:line="360" w:lineRule="auto"/>
        <w:jc w:val="both"/>
        <w:rPr>
          <w:rFonts w:eastAsia="Times New Roman" w:cs="Arial"/>
          <w:color w:val="000000"/>
          <w:shd w:val="clear" w:color="auto" w:fill="FFFF00"/>
          <w:lang w:val="ro-RO"/>
        </w:rPr>
      </w:pPr>
    </w:p>
    <w:p w14:paraId="4A4312B1" w14:textId="77777777" w:rsidR="00B80FA2" w:rsidRPr="00F13356" w:rsidRDefault="00B80FA2" w:rsidP="00B80FA2">
      <w:pPr>
        <w:pStyle w:val="Heading2"/>
      </w:pPr>
      <w:bookmarkStart w:id="16" w:name="_Toc92544135"/>
      <w:bookmarkStart w:id="17" w:name="_Toc93047011"/>
      <w:bookmarkStart w:id="18" w:name="_Toc93051666"/>
      <w:r w:rsidRPr="00F13356">
        <w:t xml:space="preserve">I. </w:t>
      </w:r>
      <w:proofErr w:type="spellStart"/>
      <w:r w:rsidRPr="00F13356">
        <w:t>Elemente</w:t>
      </w:r>
      <w:proofErr w:type="spellEnd"/>
      <w:r w:rsidRPr="00F13356">
        <w:t xml:space="preserve"> </w:t>
      </w:r>
      <w:proofErr w:type="spellStart"/>
      <w:r w:rsidRPr="00F13356">
        <w:t>cheie</w:t>
      </w:r>
      <w:bookmarkEnd w:id="16"/>
      <w:bookmarkEnd w:id="17"/>
      <w:bookmarkEnd w:id="18"/>
      <w:proofErr w:type="spellEnd"/>
    </w:p>
    <w:p w14:paraId="0A30E9D8"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F13356">
        <w:rPr>
          <w:rFonts w:eastAsia="Times New Roman" w:cs="Arial"/>
          <w:b/>
          <w:bCs/>
          <w:color w:val="FF0000"/>
        </w:rPr>
        <w:sym w:font="Wingdings" w:char="F0D8"/>
      </w:r>
      <w:r>
        <w:rPr>
          <w:rFonts w:eastAsia="Times New Roman" w:cs="Arial"/>
          <w:color w:val="000000"/>
        </w:rPr>
        <w:t xml:space="preserve"> </w:t>
      </w:r>
      <w:r>
        <w:rPr>
          <w:rFonts w:eastAsia="Times New Roman" w:cs="Arial"/>
          <w:color w:val="000000"/>
          <w:lang w:val="ro-RO"/>
        </w:rPr>
        <w:t>Planul de egalitate de gen (</w:t>
      </w:r>
      <w:r w:rsidRPr="005956D7">
        <w:rPr>
          <w:rFonts w:eastAsia="Times New Roman" w:cs="Arial"/>
          <w:color w:val="000000"/>
          <w:lang w:val="ro-RO"/>
        </w:rPr>
        <w:t>GEP</w:t>
      </w:r>
      <w:r>
        <w:rPr>
          <w:rFonts w:eastAsia="Times New Roman" w:cs="Arial"/>
          <w:color w:val="000000"/>
          <w:lang w:val="ro-RO"/>
        </w:rPr>
        <w:t>)</w:t>
      </w:r>
      <w:r w:rsidRPr="005956D7">
        <w:rPr>
          <w:rFonts w:eastAsia="Times New Roman" w:cs="Arial"/>
          <w:color w:val="000000"/>
          <w:lang w:val="ro-RO"/>
        </w:rPr>
        <w:t xml:space="preserve"> trebuie să fie </w:t>
      </w:r>
      <w:r w:rsidRPr="005956D7">
        <w:rPr>
          <w:rFonts w:eastAsia="Times New Roman" w:cs="Arial"/>
          <w:b/>
          <w:bCs/>
          <w:color w:val="000000"/>
          <w:lang w:val="ro-RO"/>
        </w:rPr>
        <w:t xml:space="preserve">publicat pe </w:t>
      </w:r>
      <w:r>
        <w:rPr>
          <w:rFonts w:eastAsia="Times New Roman" w:cs="Arial"/>
          <w:b/>
          <w:bCs/>
          <w:color w:val="000000"/>
          <w:lang w:val="ro-RO"/>
        </w:rPr>
        <w:t>web</w:t>
      </w:r>
      <w:r w:rsidRPr="005956D7">
        <w:rPr>
          <w:rFonts w:eastAsia="Times New Roman" w:cs="Arial"/>
          <w:b/>
          <w:bCs/>
          <w:color w:val="000000"/>
          <w:lang w:val="ro-RO"/>
        </w:rPr>
        <w:t>site-</w:t>
      </w:r>
      <w:proofErr w:type="spellStart"/>
      <w:r w:rsidRPr="005956D7">
        <w:rPr>
          <w:rFonts w:eastAsia="Times New Roman" w:cs="Arial"/>
          <w:b/>
          <w:bCs/>
          <w:color w:val="000000"/>
          <w:lang w:val="ro-RO"/>
        </w:rPr>
        <w:t>ul</w:t>
      </w:r>
      <w:proofErr w:type="spellEnd"/>
      <w:r w:rsidRPr="005956D7">
        <w:rPr>
          <w:rFonts w:eastAsia="Times New Roman" w:cs="Arial"/>
          <w:b/>
          <w:bCs/>
          <w:color w:val="000000"/>
          <w:lang w:val="ro-RO"/>
        </w:rPr>
        <w:t xml:space="preserve"> public al organizației</w:t>
      </w:r>
      <w:r>
        <w:rPr>
          <w:rFonts w:eastAsia="Times New Roman" w:cs="Arial"/>
          <w:b/>
          <w:bCs/>
          <w:color w:val="000000"/>
          <w:lang w:val="ro-RO"/>
        </w:rPr>
        <w:t>.</w:t>
      </w:r>
      <w:r w:rsidRPr="005956D7">
        <w:rPr>
          <w:rFonts w:eastAsia="Times New Roman" w:cs="Arial"/>
          <w:b/>
          <w:bCs/>
          <w:i/>
          <w:iCs/>
          <w:color w:val="000000"/>
          <w:lang w:val="ro-RO"/>
        </w:rPr>
        <w:t> </w:t>
      </w:r>
      <w:r w:rsidRPr="005956D7">
        <w:rPr>
          <w:rFonts w:eastAsia="Times New Roman" w:cs="Arial"/>
          <w:color w:val="000000"/>
          <w:lang w:val="ro-RO"/>
        </w:rPr>
        <w:t xml:space="preserve">Publicarea </w:t>
      </w:r>
      <w:r>
        <w:rPr>
          <w:rFonts w:eastAsia="Times New Roman" w:cs="Arial"/>
          <w:color w:val="000000"/>
          <w:lang w:val="ro-RO"/>
        </w:rPr>
        <w:t xml:space="preserve">planului de egalitate de gen </w:t>
      </w:r>
      <w:r w:rsidRPr="005956D7">
        <w:rPr>
          <w:rFonts w:eastAsia="Times New Roman" w:cs="Arial"/>
          <w:color w:val="000000"/>
          <w:lang w:val="ro-RO"/>
        </w:rPr>
        <w:t xml:space="preserve">pe </w:t>
      </w:r>
      <w:r>
        <w:rPr>
          <w:rFonts w:eastAsia="Times New Roman" w:cs="Arial"/>
          <w:color w:val="000000"/>
          <w:lang w:val="ro-RO"/>
        </w:rPr>
        <w:t>web</w:t>
      </w:r>
      <w:r w:rsidRPr="005956D7">
        <w:rPr>
          <w:rFonts w:eastAsia="Times New Roman" w:cs="Arial"/>
          <w:color w:val="000000"/>
          <w:lang w:val="ro-RO"/>
        </w:rPr>
        <w:t>site-</w:t>
      </w:r>
      <w:proofErr w:type="spellStart"/>
      <w:r w:rsidRPr="005956D7">
        <w:rPr>
          <w:rFonts w:eastAsia="Times New Roman" w:cs="Arial"/>
          <w:color w:val="000000"/>
          <w:lang w:val="ro-RO"/>
        </w:rPr>
        <w:t>ul</w:t>
      </w:r>
      <w:proofErr w:type="spellEnd"/>
      <w:r w:rsidRPr="005956D7">
        <w:rPr>
          <w:rFonts w:eastAsia="Times New Roman" w:cs="Arial"/>
          <w:color w:val="000000"/>
          <w:lang w:val="ro-RO"/>
        </w:rPr>
        <w:t xml:space="preserve"> unei organizații semnalează public angajamentul acesteia față de egalitatea de gen și permite responsabilitatea adecvată față de scopurile și obiectivele planului de către personalul organizației, partenerii, părțile interesate și comunitatea mai largă.</w:t>
      </w:r>
    </w:p>
    <w:p w14:paraId="1187B945" w14:textId="77777777" w:rsidR="00B80FA2" w:rsidRPr="005956D7" w:rsidRDefault="00B80FA2" w:rsidP="00B80FA2">
      <w:pPr>
        <w:spacing w:after="160" w:line="360" w:lineRule="auto"/>
        <w:jc w:val="both"/>
        <w:rPr>
          <w:rFonts w:ascii="Calibri" w:eastAsia="Times New Roman" w:hAnsi="Calibri" w:cs="Calibri"/>
          <w:color w:val="000000"/>
          <w:lang w:val="ro-RO"/>
        </w:rPr>
      </w:pPr>
      <w:r>
        <w:rPr>
          <w:rFonts w:eastAsia="Times New Roman" w:cs="Arial"/>
          <w:color w:val="000000"/>
          <w:lang w:val="ro-RO"/>
        </w:rPr>
        <w:t>Planul de egalitate de gen</w:t>
      </w:r>
      <w:r w:rsidRPr="005956D7">
        <w:rPr>
          <w:rFonts w:eastAsia="Times New Roman" w:cs="Arial"/>
          <w:color w:val="000000"/>
          <w:lang w:val="ro-RO"/>
        </w:rPr>
        <w:t xml:space="preserve"> poate fi publicat în limba de lucru </w:t>
      </w:r>
      <w:r>
        <w:rPr>
          <w:rFonts w:eastAsia="Times New Roman" w:cs="Arial"/>
          <w:color w:val="000000"/>
          <w:lang w:val="ro-RO"/>
        </w:rPr>
        <w:t>a</w:t>
      </w:r>
      <w:r w:rsidRPr="005956D7">
        <w:rPr>
          <w:rFonts w:eastAsia="Times New Roman" w:cs="Arial"/>
          <w:color w:val="000000"/>
          <w:lang w:val="ro-RO"/>
        </w:rPr>
        <w:t xml:space="preserve"> organizației, folosind un limbaj clar, fără ambiguitate și accesibil.</w:t>
      </w:r>
    </w:p>
    <w:p w14:paraId="1EDB4F94"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5956D7">
        <w:rPr>
          <w:rFonts w:eastAsia="Times New Roman" w:cs="Arial"/>
          <w:color w:val="000000"/>
          <w:lang w:val="ro-RO"/>
        </w:rPr>
        <w:t xml:space="preserve">Informațiile de bază și angajamentele prezentate în </w:t>
      </w:r>
      <w:r>
        <w:rPr>
          <w:rFonts w:eastAsia="Times New Roman" w:cs="Arial"/>
          <w:color w:val="000000"/>
          <w:lang w:val="ro-RO"/>
        </w:rPr>
        <w:t>planul de egalitate de gen care sunt</w:t>
      </w:r>
      <w:r w:rsidRPr="005956D7">
        <w:rPr>
          <w:rFonts w:eastAsia="Times New Roman" w:cs="Arial"/>
          <w:color w:val="000000"/>
          <w:lang w:val="ro-RO"/>
        </w:rPr>
        <w:t xml:space="preserve"> publicate ar trebui să fie conforme cu regulamentul general privind protecția datelor (GDPR).</w:t>
      </w:r>
    </w:p>
    <w:p w14:paraId="5E88AD7E"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F13356">
        <w:rPr>
          <w:rFonts w:eastAsia="Times New Roman" w:cs="Arial"/>
          <w:b/>
          <w:bCs/>
          <w:color w:val="FF0000"/>
        </w:rPr>
        <w:sym w:font="Wingdings" w:char="F0D8"/>
      </w:r>
      <w:r>
        <w:rPr>
          <w:rFonts w:eastAsia="Times New Roman" w:cs="Arial"/>
          <w:color w:val="000000"/>
        </w:rPr>
        <w:t xml:space="preserve"> </w:t>
      </w:r>
      <w:r>
        <w:rPr>
          <w:rFonts w:eastAsia="Times New Roman" w:cs="Arial"/>
          <w:color w:val="000000"/>
          <w:lang w:val="ro-RO"/>
        </w:rPr>
        <w:t>Planul de egalitate de gen (</w:t>
      </w:r>
      <w:r w:rsidRPr="005956D7">
        <w:rPr>
          <w:rFonts w:eastAsia="Times New Roman" w:cs="Arial"/>
          <w:color w:val="000000"/>
          <w:lang w:val="ro-RO"/>
        </w:rPr>
        <w:t>GEP</w:t>
      </w:r>
      <w:r>
        <w:rPr>
          <w:rFonts w:eastAsia="Times New Roman" w:cs="Arial"/>
          <w:color w:val="000000"/>
          <w:lang w:val="ro-RO"/>
        </w:rPr>
        <w:t>)</w:t>
      </w:r>
      <w:r w:rsidRPr="005956D7">
        <w:rPr>
          <w:rFonts w:eastAsia="Times New Roman" w:cs="Arial"/>
          <w:color w:val="000000"/>
          <w:lang w:val="ro-RO"/>
        </w:rPr>
        <w:t xml:space="preserve"> trebuie</w:t>
      </w:r>
      <w:r w:rsidRPr="005956D7">
        <w:rPr>
          <w:rFonts w:eastAsia="Times New Roman" w:cs="Arial"/>
          <w:b/>
          <w:bCs/>
          <w:color w:val="000000"/>
          <w:lang w:val="ro-RO"/>
        </w:rPr>
        <w:t xml:space="preserve"> să fie semnat de conducerea superioară </w:t>
      </w:r>
      <w:r>
        <w:rPr>
          <w:rFonts w:eastAsia="Times New Roman" w:cs="Arial"/>
          <w:b/>
          <w:bCs/>
          <w:color w:val="000000"/>
          <w:lang w:val="ro-RO"/>
        </w:rPr>
        <w:t>a organizației.</w:t>
      </w:r>
      <w:r w:rsidRPr="005956D7">
        <w:rPr>
          <w:rFonts w:eastAsia="Times New Roman" w:cs="Arial"/>
          <w:color w:val="000000"/>
          <w:lang w:val="ro-RO"/>
        </w:rPr>
        <w:t xml:space="preserve"> GEP ar trebui să fie un document strategic </w:t>
      </w:r>
      <w:r>
        <w:rPr>
          <w:rFonts w:eastAsia="Times New Roman" w:cs="Arial"/>
          <w:color w:val="000000"/>
          <w:lang w:val="ro-RO"/>
        </w:rPr>
        <w:t>asumat</w:t>
      </w:r>
      <w:r w:rsidRPr="005956D7">
        <w:rPr>
          <w:rFonts w:eastAsia="Times New Roman" w:cs="Arial"/>
          <w:color w:val="000000"/>
          <w:lang w:val="ro-RO"/>
        </w:rPr>
        <w:t xml:space="preserve"> de conducerea superioară a organizației. Acesta ar trebui să fie semnat de șeful executiv al organizației, cu un lider desemnat în mod clar din echipa de conducere pentru a duce planul mai departe (Rector, Senat, Consiliu, Director General etc.).</w:t>
      </w:r>
    </w:p>
    <w:p w14:paraId="3C74949D"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5956D7">
        <w:rPr>
          <w:rFonts w:eastAsia="Times New Roman" w:cs="Arial"/>
          <w:color w:val="000000"/>
          <w:lang w:val="ro-RO"/>
        </w:rPr>
        <w:t>Conducerea superioară a organizației are întreaga responsabilitate pentru implementarea angajamentelor stabilite în GEP. Ace</w:t>
      </w:r>
      <w:r>
        <w:rPr>
          <w:rFonts w:eastAsia="Times New Roman" w:cs="Arial"/>
          <w:color w:val="000000"/>
          <w:lang w:val="ro-RO"/>
        </w:rPr>
        <w:t>a</w:t>
      </w:r>
      <w:r w:rsidRPr="005956D7">
        <w:rPr>
          <w:rFonts w:eastAsia="Times New Roman" w:cs="Arial"/>
          <w:color w:val="000000"/>
          <w:lang w:val="ro-RO"/>
        </w:rPr>
        <w:t>sta va fi responsabil</w:t>
      </w:r>
      <w:r>
        <w:rPr>
          <w:rFonts w:eastAsia="Times New Roman" w:cs="Arial"/>
          <w:color w:val="000000"/>
          <w:lang w:val="ro-RO"/>
        </w:rPr>
        <w:t>ă</w:t>
      </w:r>
      <w:r w:rsidRPr="005956D7">
        <w:rPr>
          <w:rFonts w:eastAsia="Times New Roman" w:cs="Arial"/>
          <w:color w:val="000000"/>
          <w:lang w:val="ro-RO"/>
        </w:rPr>
        <w:t xml:space="preserve"> pentru succesul GEP în cadrul organizației</w:t>
      </w:r>
      <w:r>
        <w:rPr>
          <w:rFonts w:eastAsia="Times New Roman" w:cs="Arial"/>
          <w:color w:val="000000"/>
          <w:lang w:val="ro-RO"/>
        </w:rPr>
        <w:t>.</w:t>
      </w:r>
    </w:p>
    <w:p w14:paraId="5F761CB5"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F13356">
        <w:rPr>
          <w:rFonts w:eastAsia="Times New Roman" w:cs="Arial"/>
          <w:b/>
          <w:bCs/>
          <w:color w:val="FF0000"/>
        </w:rPr>
        <w:sym w:font="Wingdings" w:char="F0D8"/>
      </w:r>
      <w:r>
        <w:rPr>
          <w:rFonts w:eastAsia="Times New Roman" w:cs="Arial"/>
          <w:color w:val="000000"/>
        </w:rPr>
        <w:t xml:space="preserve"> </w:t>
      </w:r>
      <w:r>
        <w:rPr>
          <w:rFonts w:eastAsia="Times New Roman" w:cs="Arial"/>
          <w:color w:val="000000"/>
          <w:lang w:val="ro-RO"/>
        </w:rPr>
        <w:t>Planul de egalitate de gen (</w:t>
      </w:r>
      <w:r w:rsidRPr="005956D7">
        <w:rPr>
          <w:rFonts w:eastAsia="Times New Roman" w:cs="Arial"/>
          <w:color w:val="000000"/>
          <w:lang w:val="ro-RO"/>
        </w:rPr>
        <w:t>GEP</w:t>
      </w:r>
      <w:r>
        <w:rPr>
          <w:rFonts w:eastAsia="Times New Roman" w:cs="Arial"/>
          <w:color w:val="000000"/>
          <w:lang w:val="ro-RO"/>
        </w:rPr>
        <w:t>)</w:t>
      </w:r>
      <w:r w:rsidRPr="005956D7">
        <w:rPr>
          <w:rFonts w:eastAsia="Times New Roman" w:cs="Arial"/>
          <w:color w:val="000000"/>
          <w:lang w:val="ro-RO"/>
        </w:rPr>
        <w:t xml:space="preserve"> trebuie</w:t>
      </w:r>
      <w:r w:rsidRPr="005956D7">
        <w:rPr>
          <w:rFonts w:eastAsia="Times New Roman" w:cs="Arial"/>
          <w:b/>
          <w:bCs/>
          <w:color w:val="000000"/>
          <w:lang w:val="ro-RO"/>
        </w:rPr>
        <w:t xml:space="preserve"> să fie comunicat activ în cadrul instituției</w:t>
      </w:r>
      <w:r>
        <w:rPr>
          <w:rFonts w:eastAsia="Times New Roman" w:cs="Arial"/>
          <w:b/>
          <w:bCs/>
          <w:color w:val="000000"/>
          <w:lang w:val="ro-RO"/>
        </w:rPr>
        <w:t>.</w:t>
      </w:r>
      <w:r w:rsidRPr="005956D7">
        <w:rPr>
          <w:rFonts w:eastAsia="Times New Roman" w:cs="Arial"/>
          <w:color w:val="000000"/>
          <w:lang w:val="ro-RO"/>
        </w:rPr>
        <w:t xml:space="preserve"> Pe lângă publicarea GEP în domeniul public, acesta ar trebui, de asemenea, diseminat și comunicat în mod activ în întreaga organizație pentru a semnala sprijinul conducerii pentru </w:t>
      </w:r>
      <w:r>
        <w:rPr>
          <w:rFonts w:eastAsia="Times New Roman" w:cs="Arial"/>
          <w:color w:val="000000"/>
          <w:lang w:val="ro-RO"/>
        </w:rPr>
        <w:t xml:space="preserve">acest </w:t>
      </w:r>
      <w:r w:rsidRPr="005956D7">
        <w:rPr>
          <w:rFonts w:eastAsia="Times New Roman" w:cs="Arial"/>
          <w:color w:val="000000"/>
          <w:lang w:val="ro-RO"/>
        </w:rPr>
        <w:t>plan. Este foarte important să se ia în considerare mesajele cheie care trebuie comunicate și modul în care acestea ar trebui adaptate diferitelor grupuri țintă.</w:t>
      </w:r>
    </w:p>
    <w:p w14:paraId="51382525"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F13356">
        <w:rPr>
          <w:rFonts w:eastAsia="Times New Roman" w:cs="Arial"/>
          <w:b/>
          <w:bCs/>
          <w:color w:val="FF0000"/>
        </w:rPr>
        <w:lastRenderedPageBreak/>
        <w:sym w:font="Wingdings" w:char="F0D8"/>
      </w:r>
      <w:r>
        <w:rPr>
          <w:rFonts w:eastAsia="Times New Roman" w:cs="Arial"/>
          <w:color w:val="000000"/>
        </w:rPr>
        <w:t xml:space="preserve"> </w:t>
      </w:r>
      <w:r>
        <w:rPr>
          <w:rFonts w:eastAsia="Times New Roman" w:cs="Arial"/>
          <w:color w:val="000000"/>
          <w:lang w:val="ro-RO"/>
        </w:rPr>
        <w:t>Planul de egalitate de gen (</w:t>
      </w:r>
      <w:r w:rsidRPr="005956D7">
        <w:rPr>
          <w:rFonts w:eastAsia="Times New Roman" w:cs="Arial"/>
          <w:color w:val="000000"/>
          <w:lang w:val="ro-RO"/>
        </w:rPr>
        <w:t>GEP</w:t>
      </w:r>
      <w:r>
        <w:rPr>
          <w:rFonts w:eastAsia="Times New Roman" w:cs="Arial"/>
          <w:color w:val="000000"/>
          <w:lang w:val="ro-RO"/>
        </w:rPr>
        <w:t>)</w:t>
      </w:r>
      <w:r w:rsidRPr="005956D7">
        <w:rPr>
          <w:rFonts w:eastAsia="Times New Roman" w:cs="Arial"/>
          <w:color w:val="000000"/>
          <w:lang w:val="ro-RO"/>
        </w:rPr>
        <w:t xml:space="preserve"> </w:t>
      </w:r>
      <w:r>
        <w:rPr>
          <w:rFonts w:eastAsia="Times New Roman" w:cs="Arial"/>
          <w:color w:val="000000"/>
          <w:lang w:val="ro-RO"/>
        </w:rPr>
        <w:t xml:space="preserve">trebuie </w:t>
      </w:r>
      <w:r w:rsidRPr="005956D7">
        <w:rPr>
          <w:rFonts w:eastAsia="Times New Roman" w:cs="Arial"/>
          <w:b/>
          <w:bCs/>
          <w:color w:val="000000"/>
          <w:lang w:val="ro-RO"/>
        </w:rPr>
        <w:t>să fie însoțit de rapoarte regulate de progres</w:t>
      </w:r>
      <w:r>
        <w:rPr>
          <w:rFonts w:eastAsia="Times New Roman" w:cs="Arial"/>
          <w:b/>
          <w:bCs/>
          <w:color w:val="000000"/>
          <w:lang w:val="ro-RO"/>
        </w:rPr>
        <w:t>.</w:t>
      </w:r>
      <w:r w:rsidRPr="005956D7">
        <w:rPr>
          <w:rFonts w:eastAsia="Times New Roman" w:cs="Arial"/>
          <w:i/>
          <w:iCs/>
          <w:color w:val="000000"/>
          <w:lang w:val="ro-RO"/>
        </w:rPr>
        <w:t> </w:t>
      </w:r>
      <w:r w:rsidRPr="005956D7">
        <w:rPr>
          <w:rFonts w:eastAsia="Times New Roman" w:cs="Arial"/>
          <w:color w:val="000000"/>
          <w:lang w:val="ro-RO"/>
        </w:rPr>
        <w:t xml:space="preserve">După publicarea GEP pe </w:t>
      </w:r>
      <w:r>
        <w:rPr>
          <w:rFonts w:eastAsia="Times New Roman" w:cs="Arial"/>
          <w:color w:val="000000"/>
          <w:lang w:val="ro-RO"/>
        </w:rPr>
        <w:t>web</w:t>
      </w:r>
      <w:r w:rsidRPr="005956D7">
        <w:rPr>
          <w:rFonts w:eastAsia="Times New Roman" w:cs="Arial"/>
          <w:color w:val="000000"/>
          <w:lang w:val="ro-RO"/>
        </w:rPr>
        <w:t>site-</w:t>
      </w:r>
      <w:proofErr w:type="spellStart"/>
      <w:r w:rsidRPr="005956D7">
        <w:rPr>
          <w:rFonts w:eastAsia="Times New Roman" w:cs="Arial"/>
          <w:color w:val="000000"/>
          <w:lang w:val="ro-RO"/>
        </w:rPr>
        <w:t>ul</w:t>
      </w:r>
      <w:proofErr w:type="spellEnd"/>
      <w:r w:rsidRPr="005956D7">
        <w:rPr>
          <w:rFonts w:eastAsia="Times New Roman" w:cs="Arial"/>
          <w:color w:val="000000"/>
          <w:lang w:val="ro-RO"/>
        </w:rPr>
        <w:t xml:space="preserve"> public al organizației, organizația ar trebui, de asemenea, să publice rapoarte regulate de progres. Rapoartele de progres pot include informații calitative alături de date cantitative, cum ar fi actualizări ale datelor despre resursele umane dezagregate pe sex sau date de monitorizare pentru a urmări implementarea acțiunilor cheie.</w:t>
      </w:r>
    </w:p>
    <w:p w14:paraId="71F5CAAA"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5956D7">
        <w:rPr>
          <w:rFonts w:eastAsia="Times New Roman" w:cs="Arial"/>
          <w:color w:val="000000"/>
          <w:lang w:val="ro-RO"/>
        </w:rPr>
        <w:t>GEP ar trebui să precizeze clar:</w:t>
      </w:r>
    </w:p>
    <w:p w14:paraId="7D6CCDDF" w14:textId="77777777" w:rsidR="00B80FA2" w:rsidRPr="00F32FB8" w:rsidRDefault="00B80FA2" w:rsidP="00B80FA2">
      <w:pPr>
        <w:pStyle w:val="ListParagraph"/>
        <w:numPr>
          <w:ilvl w:val="0"/>
          <w:numId w:val="7"/>
        </w:numPr>
        <w:spacing w:after="160" w:line="360" w:lineRule="auto"/>
        <w:jc w:val="both"/>
        <w:rPr>
          <w:rFonts w:ascii="Calibri" w:eastAsia="Times New Roman" w:hAnsi="Calibri" w:cs="Calibri"/>
          <w:color w:val="000000"/>
          <w:lang w:val="ro-RO"/>
        </w:rPr>
      </w:pPr>
      <w:r w:rsidRPr="00F32FB8">
        <w:rPr>
          <w:rFonts w:eastAsia="Times New Roman" w:cs="Arial"/>
          <w:color w:val="000000"/>
          <w:lang w:val="ro-RO"/>
        </w:rPr>
        <w:t>Angajamentul organizației față de egalitatea de gen</w:t>
      </w:r>
    </w:p>
    <w:p w14:paraId="5222D66D" w14:textId="77777777" w:rsidR="00B80FA2" w:rsidRPr="00F32FB8" w:rsidRDefault="00B80FA2" w:rsidP="00B80FA2">
      <w:pPr>
        <w:pStyle w:val="ListParagraph"/>
        <w:numPr>
          <w:ilvl w:val="0"/>
          <w:numId w:val="7"/>
        </w:numPr>
        <w:spacing w:after="160" w:line="360" w:lineRule="auto"/>
        <w:jc w:val="both"/>
        <w:rPr>
          <w:rFonts w:ascii="Calibri" w:eastAsia="Times New Roman" w:hAnsi="Calibri" w:cs="Calibri"/>
          <w:color w:val="000000"/>
          <w:lang w:val="ro-RO"/>
        </w:rPr>
      </w:pPr>
      <w:r w:rsidRPr="00F32FB8">
        <w:rPr>
          <w:rFonts w:eastAsia="Times New Roman" w:cs="Arial"/>
          <w:color w:val="000000"/>
          <w:lang w:val="ro-RO"/>
        </w:rPr>
        <w:t>Obiectivele și rezultatele dorite ale GEP</w:t>
      </w:r>
    </w:p>
    <w:p w14:paraId="1D88FB87" w14:textId="77777777" w:rsidR="00B80FA2" w:rsidRPr="00F32FB8" w:rsidRDefault="00B80FA2" w:rsidP="00B80FA2">
      <w:pPr>
        <w:pStyle w:val="ListParagraph"/>
        <w:numPr>
          <w:ilvl w:val="0"/>
          <w:numId w:val="7"/>
        </w:numPr>
        <w:spacing w:after="160" w:line="360" w:lineRule="auto"/>
        <w:jc w:val="both"/>
        <w:rPr>
          <w:rFonts w:ascii="Calibri" w:eastAsia="Times New Roman" w:hAnsi="Calibri" w:cs="Calibri"/>
          <w:color w:val="000000"/>
          <w:lang w:val="ro-RO"/>
        </w:rPr>
      </w:pPr>
      <w:r w:rsidRPr="00F32FB8">
        <w:rPr>
          <w:rFonts w:eastAsia="Times New Roman" w:cs="Arial"/>
          <w:color w:val="000000"/>
          <w:lang w:val="ro-RO"/>
        </w:rPr>
        <w:t>Date de referință și ținte relevante</w:t>
      </w:r>
    </w:p>
    <w:p w14:paraId="2B261B0C" w14:textId="77777777" w:rsidR="00B80FA2" w:rsidRPr="00F32FB8" w:rsidRDefault="00B80FA2" w:rsidP="00B80FA2">
      <w:pPr>
        <w:pStyle w:val="ListParagraph"/>
        <w:numPr>
          <w:ilvl w:val="0"/>
          <w:numId w:val="7"/>
        </w:numPr>
        <w:spacing w:after="160" w:line="360" w:lineRule="auto"/>
        <w:jc w:val="both"/>
        <w:rPr>
          <w:rFonts w:ascii="Calibri" w:eastAsia="Times New Roman" w:hAnsi="Calibri" w:cs="Calibri"/>
          <w:color w:val="000000"/>
          <w:lang w:val="ro-RO"/>
        </w:rPr>
      </w:pPr>
      <w:r w:rsidRPr="00F32FB8">
        <w:rPr>
          <w:rFonts w:eastAsia="Times New Roman" w:cs="Arial"/>
          <w:color w:val="000000"/>
          <w:lang w:val="ro-RO"/>
        </w:rPr>
        <w:t>Detalii despre acțiunile care sunt sau vor fi întreprinse de organizație, inclusiv alocarea de resurse dedicate</w:t>
      </w:r>
    </w:p>
    <w:p w14:paraId="6FE86D41"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5956D7">
        <w:rPr>
          <w:rFonts w:eastAsia="Times New Roman" w:cs="Arial"/>
          <w:color w:val="000000"/>
          <w:lang w:val="ro-RO"/>
        </w:rPr>
        <w:t>Pentru a îndeplini criteriul de eligibilitate Orizont Europa, este esențial ca GEP să includă angajamente specifice, obiective, acțiuni și resurse dedicate îmbunătățirii egalității de gen în cadrul organizației și activităților acesteia.</w:t>
      </w:r>
    </w:p>
    <w:p w14:paraId="42B444E8"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5956D7">
        <w:rPr>
          <w:rFonts w:eastAsia="Times New Roman" w:cs="Arial"/>
          <w:color w:val="000000"/>
          <w:lang w:val="ro-RO"/>
        </w:rPr>
        <w:t> </w:t>
      </w:r>
    </w:p>
    <w:p w14:paraId="18C46082" w14:textId="77777777" w:rsidR="00B80FA2" w:rsidRPr="005956D7" w:rsidRDefault="00B80FA2" w:rsidP="00B80FA2">
      <w:pPr>
        <w:pStyle w:val="Heading2"/>
        <w:rPr>
          <w:rFonts w:ascii="Calibri" w:hAnsi="Calibri" w:cs="Calibri"/>
        </w:rPr>
      </w:pPr>
      <w:bookmarkStart w:id="19" w:name="_Toc92544136"/>
      <w:bookmarkStart w:id="20" w:name="_Toc93047012"/>
      <w:bookmarkStart w:id="21" w:name="_Toc93051667"/>
      <w:r w:rsidRPr="005956D7">
        <w:t>I</w:t>
      </w:r>
      <w:r>
        <w:t>I</w:t>
      </w:r>
      <w:r w:rsidRPr="005956D7">
        <w:t xml:space="preserve">. </w:t>
      </w:r>
      <w:proofErr w:type="spellStart"/>
      <w:r w:rsidRPr="005956D7">
        <w:t>Metodologia</w:t>
      </w:r>
      <w:proofErr w:type="spellEnd"/>
      <w:r w:rsidRPr="005956D7">
        <w:t xml:space="preserve"> de </w:t>
      </w:r>
      <w:proofErr w:type="spellStart"/>
      <w:r w:rsidRPr="005956D7">
        <w:t>înființare</w:t>
      </w:r>
      <w:proofErr w:type="spellEnd"/>
      <w:r w:rsidRPr="005956D7">
        <w:t xml:space="preserve"> a </w:t>
      </w:r>
      <w:proofErr w:type="spellStart"/>
      <w:r w:rsidRPr="005956D7">
        <w:t>unui</w:t>
      </w:r>
      <w:proofErr w:type="spellEnd"/>
      <w:r w:rsidRPr="005956D7">
        <w:t xml:space="preserve"> GEP </w:t>
      </w:r>
      <w:proofErr w:type="spellStart"/>
      <w:r w:rsidRPr="005956D7">
        <w:t>în</w:t>
      </w:r>
      <w:proofErr w:type="spellEnd"/>
      <w:r w:rsidRPr="005956D7">
        <w:t xml:space="preserve"> </w:t>
      </w:r>
      <w:proofErr w:type="spellStart"/>
      <w:r w:rsidRPr="005956D7">
        <w:t>universitate</w:t>
      </w:r>
      <w:proofErr w:type="spellEnd"/>
      <w:r w:rsidRPr="005956D7">
        <w:t>/</w:t>
      </w:r>
      <w:proofErr w:type="spellStart"/>
      <w:r w:rsidRPr="005956D7">
        <w:t>organizație</w:t>
      </w:r>
      <w:proofErr w:type="spellEnd"/>
      <w:r w:rsidRPr="005956D7">
        <w:t xml:space="preserve"> de </w:t>
      </w:r>
      <w:proofErr w:type="spellStart"/>
      <w:r w:rsidRPr="005956D7">
        <w:t>cercetare</w:t>
      </w:r>
      <w:bookmarkEnd w:id="19"/>
      <w:bookmarkEnd w:id="20"/>
      <w:bookmarkEnd w:id="21"/>
      <w:proofErr w:type="spellEnd"/>
    </w:p>
    <w:p w14:paraId="40B7281A" w14:textId="77777777" w:rsidR="00B80FA2" w:rsidRPr="005956D7" w:rsidRDefault="00B80FA2" w:rsidP="00B80FA2">
      <w:pPr>
        <w:pStyle w:val="Heading3"/>
        <w:rPr>
          <w:rFonts w:ascii="Calibri" w:hAnsi="Calibri" w:cs="Calibri"/>
        </w:rPr>
      </w:pPr>
      <w:bookmarkStart w:id="22" w:name="_Toc92544137"/>
      <w:bookmarkStart w:id="23" w:name="_Toc93047013"/>
      <w:bookmarkStart w:id="24" w:name="_Toc93051668"/>
      <w:r w:rsidRPr="005956D7">
        <w:t xml:space="preserve">1. </w:t>
      </w:r>
      <w:proofErr w:type="spellStart"/>
      <w:r w:rsidRPr="005956D7">
        <w:t>Resurse</w:t>
      </w:r>
      <w:proofErr w:type="spellEnd"/>
      <w:r w:rsidRPr="005956D7">
        <w:t xml:space="preserve"> dedicate</w:t>
      </w:r>
      <w:bookmarkStart w:id="25" w:name="_ftnref2"/>
      <w:bookmarkEnd w:id="25"/>
      <w:r>
        <w:rPr>
          <w:rStyle w:val="FootnoteReference"/>
        </w:rPr>
        <w:footnoteReference w:id="10"/>
      </w:r>
      <w:bookmarkEnd w:id="22"/>
      <w:bookmarkEnd w:id="23"/>
      <w:bookmarkEnd w:id="24"/>
      <w:r w:rsidRPr="005956D7">
        <w:t> </w:t>
      </w:r>
    </w:p>
    <w:p w14:paraId="4D8A5538"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5956D7">
        <w:rPr>
          <w:rFonts w:eastAsia="Times New Roman" w:cs="Arial"/>
          <w:color w:val="000000"/>
          <w:lang w:val="ro-RO"/>
        </w:rPr>
        <w:t>Universitatea/organizația de cercetare ar trebui să ia în considerare alocarea de resurse (umane și financiare) relevante pentru dimensiunea și volumul activităților sale.</w:t>
      </w:r>
    </w:p>
    <w:p w14:paraId="4EF43523"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5956D7">
        <w:rPr>
          <w:rFonts w:eastAsia="Times New Roman" w:cs="Arial"/>
          <w:color w:val="000000"/>
          <w:lang w:val="ro-RO"/>
        </w:rPr>
        <w:t>De exemplu, organizația poate avea un ofițer GE (</w:t>
      </w:r>
      <w:r>
        <w:rPr>
          <w:rFonts w:eastAsia="Times New Roman" w:cs="Arial"/>
          <w:color w:val="000000"/>
          <w:lang w:val="ro-RO"/>
        </w:rPr>
        <w:t xml:space="preserve">ca </w:t>
      </w:r>
      <w:r w:rsidRPr="005956D7">
        <w:rPr>
          <w:rFonts w:eastAsia="Times New Roman" w:cs="Arial"/>
          <w:color w:val="000000"/>
          <w:lang w:val="ro-RO"/>
        </w:rPr>
        <w:t>funcție</w:t>
      </w:r>
      <w:r>
        <w:rPr>
          <w:rFonts w:eastAsia="Times New Roman" w:cs="Arial"/>
          <w:color w:val="000000"/>
          <w:lang w:val="ro-RO"/>
        </w:rPr>
        <w:t xml:space="preserve"> distinct[</w:t>
      </w:r>
      <w:r w:rsidRPr="005956D7">
        <w:rPr>
          <w:rFonts w:eastAsia="Times New Roman" w:cs="Arial"/>
          <w:color w:val="000000"/>
          <w:lang w:val="ro-RO"/>
        </w:rPr>
        <w:t xml:space="preserve">) în fiecare departament plus delegați GE (de exemplu, un astfel de delegat per departament) cu un rol </w:t>
      </w:r>
      <w:proofErr w:type="spellStart"/>
      <w:r w:rsidRPr="005956D7">
        <w:rPr>
          <w:rFonts w:eastAsia="Times New Roman" w:cs="Arial"/>
          <w:color w:val="000000"/>
          <w:lang w:val="ro-RO"/>
        </w:rPr>
        <w:t>proactiv</w:t>
      </w:r>
      <w:proofErr w:type="spellEnd"/>
      <w:r w:rsidRPr="005956D7">
        <w:rPr>
          <w:rFonts w:eastAsia="Times New Roman" w:cs="Arial"/>
          <w:color w:val="000000"/>
          <w:lang w:val="ro-RO"/>
        </w:rPr>
        <w:t xml:space="preserve"> sau de consultant</w:t>
      </w:r>
      <w:r>
        <w:rPr>
          <w:rFonts w:eastAsia="Times New Roman" w:cs="Arial"/>
          <w:color w:val="000000"/>
          <w:lang w:val="ro-RO"/>
        </w:rPr>
        <w:t>,</w:t>
      </w:r>
      <w:r w:rsidRPr="005956D7">
        <w:rPr>
          <w:rFonts w:eastAsia="Times New Roman" w:cs="Arial"/>
          <w:color w:val="000000"/>
          <w:lang w:val="ro-RO"/>
        </w:rPr>
        <w:t xml:space="preserve"> care să fie responsabil de monitorizarea și asigurarea faptului că procedurile și practicile la locul de muncă respectă egalitatea de gen.</w:t>
      </w:r>
    </w:p>
    <w:p w14:paraId="09A759DB"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5956D7">
        <w:rPr>
          <w:rFonts w:eastAsia="Times New Roman" w:cs="Arial"/>
          <w:color w:val="000000"/>
          <w:lang w:val="ro-RO"/>
        </w:rPr>
        <w:t>Exemple de resurse umane care pot fi dedicate activităților de gen sunt:</w:t>
      </w:r>
    </w:p>
    <w:p w14:paraId="742EEDBD" w14:textId="77777777" w:rsidR="00B80FA2" w:rsidRPr="001B7AFA" w:rsidRDefault="00B80FA2" w:rsidP="00B80FA2">
      <w:pPr>
        <w:pStyle w:val="ListParagraph"/>
        <w:numPr>
          <w:ilvl w:val="0"/>
          <w:numId w:val="8"/>
        </w:numPr>
        <w:spacing w:after="160" w:line="360" w:lineRule="auto"/>
        <w:jc w:val="both"/>
        <w:rPr>
          <w:rFonts w:ascii="Calibri" w:eastAsia="Times New Roman" w:hAnsi="Calibri" w:cs="Calibri"/>
          <w:color w:val="000000"/>
          <w:lang w:val="ro-RO"/>
        </w:rPr>
      </w:pPr>
      <w:r w:rsidRPr="001B7AFA">
        <w:rPr>
          <w:rFonts w:eastAsia="Times New Roman" w:cs="Arial"/>
          <w:color w:val="000000"/>
          <w:lang w:val="ro-RO"/>
        </w:rPr>
        <w:t>Crearea unui Birou/Unitate pentru Egalitatea de Gen</w:t>
      </w:r>
    </w:p>
    <w:p w14:paraId="47635AEE" w14:textId="77777777" w:rsidR="00B80FA2" w:rsidRPr="001B7AFA" w:rsidRDefault="00B80FA2" w:rsidP="00B80FA2">
      <w:pPr>
        <w:pStyle w:val="ListParagraph"/>
        <w:numPr>
          <w:ilvl w:val="0"/>
          <w:numId w:val="8"/>
        </w:numPr>
        <w:spacing w:after="160" w:line="360" w:lineRule="auto"/>
        <w:jc w:val="both"/>
        <w:rPr>
          <w:rFonts w:ascii="Calibri" w:eastAsia="Times New Roman" w:hAnsi="Calibri" w:cs="Calibri"/>
          <w:color w:val="000000"/>
          <w:lang w:val="ro-RO"/>
        </w:rPr>
      </w:pPr>
      <w:r w:rsidRPr="001B7AFA">
        <w:rPr>
          <w:rFonts w:eastAsia="Times New Roman" w:cs="Arial"/>
          <w:color w:val="000000"/>
          <w:lang w:val="ro-RO"/>
        </w:rPr>
        <w:t>Ofițer pentru egalitatea de gen (pentru întreaga organizație)</w:t>
      </w:r>
    </w:p>
    <w:p w14:paraId="49A42C42" w14:textId="77777777" w:rsidR="00B80FA2" w:rsidRPr="001B7AFA" w:rsidRDefault="00B80FA2" w:rsidP="00B80FA2">
      <w:pPr>
        <w:pStyle w:val="ListParagraph"/>
        <w:numPr>
          <w:ilvl w:val="0"/>
          <w:numId w:val="8"/>
        </w:numPr>
        <w:spacing w:after="160" w:line="360" w:lineRule="auto"/>
        <w:jc w:val="both"/>
        <w:rPr>
          <w:rFonts w:ascii="Calibri" w:eastAsia="Times New Roman" w:hAnsi="Calibri" w:cs="Calibri"/>
          <w:color w:val="000000"/>
          <w:lang w:val="ro-RO"/>
        </w:rPr>
      </w:pPr>
      <w:r w:rsidRPr="001B7AFA">
        <w:rPr>
          <w:rFonts w:eastAsia="Times New Roman" w:cs="Arial"/>
          <w:color w:val="000000"/>
          <w:lang w:val="ro-RO"/>
        </w:rPr>
        <w:t>Responsabil pentru egalitatea de gen în cadrul fiecărui departament (persoană focală), cu responsabilități pentru activitățile de egalitate de gen</w:t>
      </w:r>
    </w:p>
    <w:p w14:paraId="3A42CAFA" w14:textId="77777777" w:rsidR="00B80FA2" w:rsidRPr="001B7AFA" w:rsidRDefault="00B80FA2" w:rsidP="00B80FA2">
      <w:pPr>
        <w:pStyle w:val="ListParagraph"/>
        <w:numPr>
          <w:ilvl w:val="0"/>
          <w:numId w:val="8"/>
        </w:numPr>
        <w:spacing w:after="160" w:line="360" w:lineRule="auto"/>
        <w:jc w:val="both"/>
        <w:rPr>
          <w:rFonts w:ascii="Calibri" w:eastAsia="Times New Roman" w:hAnsi="Calibri" w:cs="Calibri"/>
          <w:color w:val="000000"/>
          <w:lang w:val="ro-RO"/>
        </w:rPr>
      </w:pPr>
      <w:r w:rsidRPr="001B7AFA">
        <w:rPr>
          <w:rFonts w:eastAsia="Times New Roman" w:cs="Arial"/>
          <w:color w:val="000000"/>
          <w:lang w:val="ro-RO"/>
        </w:rPr>
        <w:lastRenderedPageBreak/>
        <w:t>Alte</w:t>
      </w:r>
      <w:r>
        <w:rPr>
          <w:rFonts w:eastAsia="Times New Roman" w:cs="Arial"/>
          <w:color w:val="000000"/>
          <w:lang w:val="ro-RO"/>
        </w:rPr>
        <w:t>le</w:t>
      </w:r>
    </w:p>
    <w:p w14:paraId="2F719AFC"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5956D7">
        <w:rPr>
          <w:rFonts w:eastAsia="Times New Roman" w:cs="Arial"/>
          <w:color w:val="000000"/>
          <w:lang w:val="ro-RO"/>
        </w:rPr>
        <w:t> </w:t>
      </w:r>
    </w:p>
    <w:p w14:paraId="345377EF"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5956D7">
        <w:rPr>
          <w:rFonts w:eastAsia="Times New Roman" w:cs="Arial"/>
          <w:color w:val="000000"/>
          <w:lang w:val="ro-RO"/>
        </w:rPr>
        <w:t>Rolul funcției/structurii de egalitate de gen include următoarele procese:</w:t>
      </w:r>
    </w:p>
    <w:p w14:paraId="012CE31F" w14:textId="77777777" w:rsidR="00B80FA2" w:rsidRPr="001B7AFA" w:rsidRDefault="00B80FA2" w:rsidP="00B80FA2">
      <w:pPr>
        <w:pStyle w:val="ListParagraph"/>
        <w:numPr>
          <w:ilvl w:val="0"/>
          <w:numId w:val="7"/>
        </w:numPr>
        <w:spacing w:after="160" w:line="360" w:lineRule="auto"/>
        <w:jc w:val="both"/>
        <w:rPr>
          <w:rFonts w:ascii="Calibri" w:eastAsia="Times New Roman" w:hAnsi="Calibri" w:cs="Calibri"/>
          <w:color w:val="000000"/>
          <w:lang w:val="ro-RO"/>
        </w:rPr>
      </w:pPr>
      <w:r w:rsidRPr="001B7AFA">
        <w:rPr>
          <w:rFonts w:eastAsia="Times New Roman" w:cs="Arial"/>
          <w:color w:val="000000"/>
          <w:lang w:val="ro-RO"/>
        </w:rPr>
        <w:t>înființarea, implementarea, monitorizarea și evaluarea GEP</w:t>
      </w:r>
    </w:p>
    <w:p w14:paraId="3211C0D4" w14:textId="77777777" w:rsidR="00B80FA2" w:rsidRPr="001B7AFA" w:rsidRDefault="00B80FA2" w:rsidP="00B80FA2">
      <w:pPr>
        <w:pStyle w:val="ListParagraph"/>
        <w:numPr>
          <w:ilvl w:val="0"/>
          <w:numId w:val="7"/>
        </w:numPr>
        <w:spacing w:after="160" w:line="360" w:lineRule="auto"/>
        <w:jc w:val="both"/>
        <w:rPr>
          <w:rFonts w:ascii="Calibri" w:eastAsia="Times New Roman" w:hAnsi="Calibri" w:cs="Calibri"/>
          <w:color w:val="000000"/>
          <w:lang w:val="ro-RO"/>
        </w:rPr>
      </w:pPr>
      <w:r w:rsidRPr="001B7AFA">
        <w:rPr>
          <w:rFonts w:eastAsia="Times New Roman" w:cs="Arial"/>
          <w:color w:val="000000"/>
          <w:lang w:val="ro-RO"/>
        </w:rPr>
        <w:t>să ofere sprijin practic și instrumente actorilor implicați în implementarea GEP</w:t>
      </w:r>
    </w:p>
    <w:p w14:paraId="6E1F5111" w14:textId="77777777" w:rsidR="00B80FA2" w:rsidRPr="001B7AFA" w:rsidRDefault="00B80FA2" w:rsidP="00B80FA2">
      <w:pPr>
        <w:pStyle w:val="ListParagraph"/>
        <w:numPr>
          <w:ilvl w:val="0"/>
          <w:numId w:val="7"/>
        </w:numPr>
        <w:spacing w:after="160" w:line="360" w:lineRule="auto"/>
        <w:jc w:val="both"/>
        <w:rPr>
          <w:rFonts w:ascii="Calibri" w:eastAsia="Times New Roman" w:hAnsi="Calibri" w:cs="Calibri"/>
          <w:color w:val="000000"/>
          <w:lang w:val="ro-RO"/>
        </w:rPr>
      </w:pPr>
      <w:r w:rsidRPr="001B7AFA">
        <w:rPr>
          <w:rFonts w:eastAsia="Times New Roman" w:cs="Arial"/>
          <w:color w:val="000000"/>
          <w:lang w:val="ro-RO"/>
        </w:rPr>
        <w:t>să coopereze și să implice părțile interesate la toate nivelurile pentru a asigura implementarea măsurilor GEP</w:t>
      </w:r>
    </w:p>
    <w:p w14:paraId="4275EC87" w14:textId="77777777" w:rsidR="00B80FA2" w:rsidRPr="001B7AFA" w:rsidRDefault="00B80FA2" w:rsidP="00B80FA2">
      <w:pPr>
        <w:pStyle w:val="ListParagraph"/>
        <w:numPr>
          <w:ilvl w:val="0"/>
          <w:numId w:val="7"/>
        </w:numPr>
        <w:spacing w:after="160" w:line="360" w:lineRule="auto"/>
        <w:jc w:val="both"/>
        <w:rPr>
          <w:rFonts w:ascii="Calibri" w:eastAsia="Times New Roman" w:hAnsi="Calibri" w:cs="Calibri"/>
          <w:color w:val="000000"/>
          <w:lang w:val="ro-RO"/>
        </w:rPr>
      </w:pPr>
      <w:r w:rsidRPr="001B7AFA">
        <w:rPr>
          <w:rFonts w:eastAsia="Times New Roman" w:cs="Arial"/>
          <w:color w:val="000000"/>
          <w:lang w:val="ro-RO"/>
        </w:rPr>
        <w:t>creșterea gradului de conștientizare cu privire la beneficiile egalității de gen în organizațiile de cercetare</w:t>
      </w:r>
    </w:p>
    <w:p w14:paraId="40FFD621" w14:textId="77777777" w:rsidR="00B80FA2" w:rsidRPr="001B7AFA" w:rsidRDefault="00B80FA2" w:rsidP="00B80FA2">
      <w:pPr>
        <w:pStyle w:val="ListParagraph"/>
        <w:numPr>
          <w:ilvl w:val="0"/>
          <w:numId w:val="7"/>
        </w:numPr>
        <w:spacing w:after="160" w:line="360" w:lineRule="auto"/>
        <w:jc w:val="both"/>
        <w:rPr>
          <w:rFonts w:ascii="Calibri" w:eastAsia="Times New Roman" w:hAnsi="Calibri" w:cs="Calibri"/>
          <w:color w:val="000000"/>
          <w:lang w:val="ro-RO"/>
        </w:rPr>
      </w:pPr>
      <w:r w:rsidRPr="001B7AFA">
        <w:rPr>
          <w:rFonts w:eastAsia="Times New Roman" w:cs="Arial"/>
          <w:color w:val="000000"/>
          <w:lang w:val="ro-RO"/>
        </w:rPr>
        <w:t>să evalueze progresul către egalitatea de gen în organizație</w:t>
      </w:r>
    </w:p>
    <w:p w14:paraId="31C676B9" w14:textId="77777777" w:rsidR="00B80FA2" w:rsidRDefault="00B80FA2" w:rsidP="00B80FA2">
      <w:pPr>
        <w:spacing w:after="160" w:line="360" w:lineRule="auto"/>
        <w:jc w:val="both"/>
        <w:rPr>
          <w:rFonts w:eastAsia="Times New Roman" w:cs="Arial"/>
          <w:color w:val="000000"/>
          <w:lang w:val="ro-RO"/>
        </w:rPr>
      </w:pPr>
      <w:r w:rsidRPr="005956D7">
        <w:rPr>
          <w:rFonts w:eastAsia="Times New Roman" w:cs="Arial"/>
          <w:color w:val="000000"/>
          <w:lang w:val="ro-RO"/>
        </w:rPr>
        <w:t> </w:t>
      </w:r>
    </w:p>
    <w:p w14:paraId="25C55CAB" w14:textId="77777777" w:rsidR="00B80FA2" w:rsidRPr="00B9411E" w:rsidRDefault="00B80FA2" w:rsidP="008F28F8">
      <w:pPr>
        <w:pStyle w:val="Heading3"/>
        <w:spacing w:after="160"/>
      </w:pPr>
      <w:bookmarkStart w:id="26" w:name="_Toc92544138"/>
      <w:bookmarkStart w:id="27" w:name="_Toc93047014"/>
      <w:bookmarkStart w:id="28" w:name="_Toc93051669"/>
      <w:r w:rsidRPr="00B9411E">
        <w:t xml:space="preserve">2. </w:t>
      </w:r>
      <w:proofErr w:type="spellStart"/>
      <w:r w:rsidRPr="00B9411E">
        <w:t>Implicarea</w:t>
      </w:r>
      <w:proofErr w:type="spellEnd"/>
      <w:r w:rsidRPr="00B9411E">
        <w:t xml:space="preserve"> </w:t>
      </w:r>
      <w:proofErr w:type="spellStart"/>
      <w:r w:rsidRPr="00B9411E">
        <w:t>întregii</w:t>
      </w:r>
      <w:proofErr w:type="spellEnd"/>
      <w:r w:rsidRPr="00B9411E">
        <w:t xml:space="preserve"> </w:t>
      </w:r>
      <w:proofErr w:type="spellStart"/>
      <w:r w:rsidRPr="00B9411E">
        <w:t>organizații</w:t>
      </w:r>
      <w:bookmarkEnd w:id="26"/>
      <w:bookmarkEnd w:id="27"/>
      <w:bookmarkEnd w:id="28"/>
      <w:proofErr w:type="spellEnd"/>
    </w:p>
    <w:p w14:paraId="1F80CE36"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5956D7">
        <w:rPr>
          <w:rFonts w:eastAsia="Times New Roman" w:cs="Arial"/>
          <w:color w:val="000000"/>
          <w:lang w:val="ro-RO"/>
        </w:rPr>
        <w:t>Un GEP eficient este un document strategic care </w:t>
      </w:r>
      <w:r w:rsidRPr="005956D7">
        <w:rPr>
          <w:rFonts w:eastAsia="Times New Roman" w:cs="Arial"/>
          <w:b/>
          <w:bCs/>
          <w:color w:val="000000"/>
          <w:lang w:val="ro-RO"/>
        </w:rPr>
        <w:t>implică întreaga organizație</w:t>
      </w:r>
      <w:r w:rsidRPr="005956D7">
        <w:rPr>
          <w:rFonts w:eastAsia="Times New Roman" w:cs="Arial"/>
          <w:color w:val="000000"/>
          <w:lang w:val="ro-RO"/>
        </w:rPr>
        <w:t>. </w:t>
      </w:r>
      <w:r>
        <w:rPr>
          <w:rFonts w:eastAsia="Times New Roman" w:cs="Arial"/>
          <w:color w:val="000000"/>
          <w:lang w:val="ro-RO"/>
        </w:rPr>
        <w:t>Planurile de egalitate de gen</w:t>
      </w:r>
      <w:r w:rsidRPr="005956D7">
        <w:rPr>
          <w:rFonts w:eastAsia="Times New Roman" w:cs="Arial"/>
          <w:color w:val="000000"/>
          <w:lang w:val="ro-RO"/>
        </w:rPr>
        <w:t xml:space="preserve"> necesită sprijinul și angajamentul oficial al </w:t>
      </w:r>
      <w:r>
        <w:rPr>
          <w:rFonts w:eastAsia="Times New Roman" w:cs="Arial"/>
          <w:color w:val="000000"/>
          <w:lang w:val="ro-RO"/>
        </w:rPr>
        <w:t>conducerii superioare</w:t>
      </w:r>
      <w:r w:rsidRPr="005956D7">
        <w:rPr>
          <w:rFonts w:eastAsia="Times New Roman" w:cs="Arial"/>
          <w:color w:val="000000"/>
          <w:lang w:val="ro-RO"/>
        </w:rPr>
        <w:t xml:space="preserve">, </w:t>
      </w:r>
      <w:r>
        <w:rPr>
          <w:rFonts w:eastAsia="Times New Roman" w:cs="Arial"/>
          <w:color w:val="000000"/>
          <w:lang w:val="ro-RO"/>
        </w:rPr>
        <w:t>și</w:t>
      </w:r>
      <w:r w:rsidRPr="005956D7">
        <w:rPr>
          <w:rFonts w:eastAsia="Times New Roman" w:cs="Arial"/>
          <w:color w:val="000000"/>
          <w:lang w:val="ro-RO"/>
        </w:rPr>
        <w:t xml:space="preserve"> funcționează cel mai bine atunci când sunt dezvoltate cu implicarea activă a întregii organizații, inclusiv personalul, studenții și părțile interesate – și implicând atât femei, cât și bărbați.</w:t>
      </w:r>
    </w:p>
    <w:p w14:paraId="2B73A909"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5956D7">
        <w:rPr>
          <w:rFonts w:eastAsia="Times New Roman" w:cs="Arial"/>
          <w:color w:val="000000"/>
          <w:lang w:val="ro-RO"/>
        </w:rPr>
        <w:t>Ar trebui implicate următoarele structuri:</w:t>
      </w:r>
    </w:p>
    <w:p w14:paraId="0F2899AF" w14:textId="77777777" w:rsidR="00B80FA2" w:rsidRPr="00E522A0" w:rsidRDefault="00B80FA2" w:rsidP="00B80FA2">
      <w:pPr>
        <w:pStyle w:val="ListParagraph"/>
        <w:numPr>
          <w:ilvl w:val="0"/>
          <w:numId w:val="9"/>
        </w:numPr>
        <w:spacing w:after="160" w:line="360" w:lineRule="auto"/>
        <w:jc w:val="both"/>
        <w:rPr>
          <w:rFonts w:ascii="Calibri" w:eastAsia="Times New Roman" w:hAnsi="Calibri" w:cs="Calibri"/>
          <w:color w:val="000000"/>
          <w:lang w:val="ro-RO"/>
        </w:rPr>
      </w:pPr>
      <w:r w:rsidRPr="00E522A0">
        <w:rPr>
          <w:rFonts w:eastAsia="Times New Roman" w:cs="Arial"/>
          <w:color w:val="000000"/>
          <w:lang w:val="ro-RO"/>
        </w:rPr>
        <w:t>Managementul superior și echipa de conducere</w:t>
      </w:r>
    </w:p>
    <w:p w14:paraId="239C9921" w14:textId="77777777" w:rsidR="00B80FA2" w:rsidRPr="00E522A0" w:rsidRDefault="00B80FA2" w:rsidP="00B80FA2">
      <w:pPr>
        <w:pStyle w:val="ListParagraph"/>
        <w:numPr>
          <w:ilvl w:val="1"/>
          <w:numId w:val="9"/>
        </w:numPr>
        <w:spacing w:after="160" w:line="360" w:lineRule="auto"/>
        <w:jc w:val="both"/>
        <w:rPr>
          <w:rFonts w:ascii="Calibri" w:eastAsia="Times New Roman" w:hAnsi="Calibri" w:cs="Calibri"/>
          <w:color w:val="000000"/>
          <w:lang w:val="ro-RO"/>
        </w:rPr>
      </w:pPr>
      <w:r w:rsidRPr="00E522A0">
        <w:rPr>
          <w:rFonts w:eastAsia="Times New Roman" w:cs="Arial"/>
          <w:color w:val="000000"/>
          <w:lang w:val="ro-RO"/>
        </w:rPr>
        <w:t>Organe de conducere</w:t>
      </w:r>
    </w:p>
    <w:p w14:paraId="49AB5690" w14:textId="77777777" w:rsidR="00B80FA2" w:rsidRPr="00E522A0" w:rsidRDefault="00B80FA2" w:rsidP="00B80FA2">
      <w:pPr>
        <w:pStyle w:val="ListParagraph"/>
        <w:numPr>
          <w:ilvl w:val="1"/>
          <w:numId w:val="9"/>
        </w:numPr>
        <w:spacing w:after="160" w:line="360" w:lineRule="auto"/>
        <w:jc w:val="both"/>
        <w:rPr>
          <w:rFonts w:ascii="Calibri" w:eastAsia="Times New Roman" w:hAnsi="Calibri" w:cs="Calibri"/>
          <w:color w:val="000000"/>
          <w:lang w:val="ro-RO"/>
        </w:rPr>
      </w:pPr>
      <w:r w:rsidRPr="00E522A0">
        <w:rPr>
          <w:rFonts w:eastAsia="Times New Roman" w:cs="Arial"/>
          <w:color w:val="000000"/>
          <w:lang w:val="ro-RO"/>
        </w:rPr>
        <w:t>Servicii administrative, inclusiv departamente de Resurse Umane (HR) și juridice</w:t>
      </w:r>
    </w:p>
    <w:p w14:paraId="4D24A868" w14:textId="77777777" w:rsidR="00B80FA2" w:rsidRPr="00E522A0" w:rsidRDefault="00B80FA2" w:rsidP="00B80FA2">
      <w:pPr>
        <w:pStyle w:val="ListParagraph"/>
        <w:numPr>
          <w:ilvl w:val="1"/>
          <w:numId w:val="9"/>
        </w:numPr>
        <w:spacing w:after="160" w:line="360" w:lineRule="auto"/>
        <w:jc w:val="both"/>
        <w:rPr>
          <w:rFonts w:ascii="Calibri" w:eastAsia="Times New Roman" w:hAnsi="Calibri" w:cs="Calibri"/>
          <w:color w:val="000000"/>
          <w:lang w:val="ro-RO"/>
        </w:rPr>
      </w:pPr>
      <w:r w:rsidRPr="00E522A0">
        <w:rPr>
          <w:rFonts w:eastAsia="Times New Roman" w:cs="Arial"/>
          <w:color w:val="000000"/>
          <w:lang w:val="ro-RO"/>
        </w:rPr>
        <w:t>Departamente academice, școli, centre de cercetare sau direcții științifice și departamente de politici de cercetare</w:t>
      </w:r>
    </w:p>
    <w:p w14:paraId="125D6C4F" w14:textId="77777777" w:rsidR="00B80FA2" w:rsidRPr="00E522A0" w:rsidRDefault="00B80FA2" w:rsidP="00B80FA2">
      <w:pPr>
        <w:pStyle w:val="ListParagraph"/>
        <w:numPr>
          <w:ilvl w:val="1"/>
          <w:numId w:val="9"/>
        </w:numPr>
        <w:spacing w:after="160" w:line="360" w:lineRule="auto"/>
        <w:jc w:val="both"/>
        <w:rPr>
          <w:rFonts w:ascii="Calibri" w:eastAsia="Times New Roman" w:hAnsi="Calibri" w:cs="Calibri"/>
          <w:color w:val="000000"/>
          <w:lang w:val="ro-RO"/>
        </w:rPr>
      </w:pPr>
      <w:r w:rsidRPr="00E522A0">
        <w:rPr>
          <w:rFonts w:eastAsia="Times New Roman" w:cs="Arial"/>
          <w:color w:val="000000"/>
          <w:lang w:val="ro-RO"/>
        </w:rPr>
        <w:t>Comitete de evaluare a cercetării</w:t>
      </w:r>
    </w:p>
    <w:p w14:paraId="2510D3F7" w14:textId="77777777" w:rsidR="00B80FA2" w:rsidRPr="00E522A0" w:rsidRDefault="00B80FA2" w:rsidP="00B80FA2">
      <w:pPr>
        <w:pStyle w:val="ListParagraph"/>
        <w:numPr>
          <w:ilvl w:val="1"/>
          <w:numId w:val="9"/>
        </w:numPr>
        <w:spacing w:after="160" w:line="360" w:lineRule="auto"/>
        <w:jc w:val="both"/>
        <w:rPr>
          <w:rFonts w:ascii="Calibri" w:eastAsia="Times New Roman" w:hAnsi="Calibri" w:cs="Calibri"/>
          <w:color w:val="000000"/>
          <w:lang w:val="ro-RO"/>
        </w:rPr>
      </w:pPr>
      <w:r w:rsidRPr="00E522A0">
        <w:rPr>
          <w:rFonts w:eastAsia="Times New Roman" w:cs="Arial"/>
          <w:color w:val="000000"/>
          <w:lang w:val="ro-RO"/>
        </w:rPr>
        <w:t>Savanți și experți în domeniul egalității de gen în organizațiile de cercetare</w:t>
      </w:r>
    </w:p>
    <w:p w14:paraId="11A0663A" w14:textId="77777777" w:rsidR="00B80FA2" w:rsidRPr="00E522A0" w:rsidRDefault="00B80FA2" w:rsidP="00B80FA2">
      <w:pPr>
        <w:pStyle w:val="ListParagraph"/>
        <w:numPr>
          <w:ilvl w:val="1"/>
          <w:numId w:val="9"/>
        </w:numPr>
        <w:spacing w:after="160" w:line="360" w:lineRule="auto"/>
        <w:jc w:val="both"/>
        <w:rPr>
          <w:rFonts w:ascii="Calibri" w:eastAsia="Times New Roman" w:hAnsi="Calibri" w:cs="Calibri"/>
          <w:color w:val="000000"/>
          <w:lang w:val="ro-RO"/>
        </w:rPr>
      </w:pPr>
      <w:r w:rsidRPr="00E522A0">
        <w:rPr>
          <w:rFonts w:eastAsia="Times New Roman" w:cs="Arial"/>
          <w:color w:val="000000"/>
          <w:lang w:val="ro-RO"/>
        </w:rPr>
        <w:t>Manageri de cercetare</w:t>
      </w:r>
    </w:p>
    <w:p w14:paraId="517E7B16" w14:textId="77777777" w:rsidR="00B80FA2" w:rsidRPr="00E522A0" w:rsidRDefault="00B80FA2" w:rsidP="00B80FA2">
      <w:pPr>
        <w:pStyle w:val="ListParagraph"/>
        <w:numPr>
          <w:ilvl w:val="1"/>
          <w:numId w:val="9"/>
        </w:numPr>
        <w:spacing w:after="160" w:line="360" w:lineRule="auto"/>
        <w:jc w:val="both"/>
        <w:rPr>
          <w:rFonts w:ascii="Calibri" w:eastAsia="Times New Roman" w:hAnsi="Calibri" w:cs="Calibri"/>
          <w:color w:val="000000"/>
          <w:lang w:val="ro-RO"/>
        </w:rPr>
      </w:pPr>
      <w:r w:rsidRPr="00E522A0">
        <w:rPr>
          <w:rFonts w:eastAsia="Times New Roman" w:cs="Arial"/>
          <w:color w:val="000000"/>
          <w:lang w:val="ro-RO"/>
        </w:rPr>
        <w:t>Manageri de facilități</w:t>
      </w:r>
    </w:p>
    <w:p w14:paraId="7C44E7C9" w14:textId="77777777" w:rsidR="00B80FA2" w:rsidRPr="00E522A0" w:rsidRDefault="00B80FA2" w:rsidP="00B80FA2">
      <w:pPr>
        <w:pStyle w:val="ListParagraph"/>
        <w:numPr>
          <w:ilvl w:val="0"/>
          <w:numId w:val="9"/>
        </w:numPr>
        <w:spacing w:after="160" w:line="360" w:lineRule="auto"/>
        <w:jc w:val="both"/>
        <w:rPr>
          <w:rFonts w:ascii="Calibri" w:eastAsia="Times New Roman" w:hAnsi="Calibri" w:cs="Calibri"/>
          <w:color w:val="000000"/>
          <w:lang w:val="ro-RO"/>
        </w:rPr>
      </w:pPr>
      <w:r w:rsidRPr="00E522A0">
        <w:rPr>
          <w:rFonts w:eastAsia="Times New Roman" w:cs="Arial"/>
          <w:color w:val="000000"/>
          <w:lang w:val="ro-RO"/>
        </w:rPr>
        <w:t>Personalul și cadrele universitare, inclusiv sindicatele sau organismele reprezentative</w:t>
      </w:r>
    </w:p>
    <w:p w14:paraId="7A7D0054" w14:textId="4B2AED1F" w:rsidR="00B80FA2" w:rsidRPr="008F28F8" w:rsidRDefault="00B80FA2" w:rsidP="00B80FA2">
      <w:pPr>
        <w:pStyle w:val="ListParagraph"/>
        <w:numPr>
          <w:ilvl w:val="1"/>
          <w:numId w:val="9"/>
        </w:numPr>
        <w:spacing w:after="160" w:line="360" w:lineRule="auto"/>
        <w:jc w:val="both"/>
        <w:rPr>
          <w:rFonts w:ascii="Calibri" w:eastAsia="Times New Roman" w:hAnsi="Calibri" w:cs="Calibri"/>
          <w:color w:val="000000"/>
          <w:lang w:val="ro-RO"/>
        </w:rPr>
      </w:pPr>
      <w:r w:rsidRPr="00E522A0">
        <w:rPr>
          <w:rFonts w:eastAsia="Times New Roman" w:cs="Arial"/>
          <w:color w:val="000000"/>
          <w:lang w:val="ro-RO"/>
        </w:rPr>
        <w:t>Studenți și sindicate studențești (sau alte organisme reprezentative)</w:t>
      </w:r>
    </w:p>
    <w:p w14:paraId="48D7915B" w14:textId="493948AB" w:rsidR="008F28F8" w:rsidRDefault="008F28F8" w:rsidP="008F28F8">
      <w:pPr>
        <w:spacing w:after="160" w:line="360" w:lineRule="auto"/>
        <w:jc w:val="both"/>
        <w:rPr>
          <w:rFonts w:ascii="Calibri" w:eastAsia="Times New Roman" w:hAnsi="Calibri" w:cs="Calibri"/>
          <w:color w:val="000000"/>
          <w:lang w:val="ro-RO"/>
        </w:rPr>
      </w:pPr>
    </w:p>
    <w:p w14:paraId="35A599DE" w14:textId="77777777" w:rsidR="008F28F8" w:rsidRPr="008F28F8" w:rsidRDefault="008F28F8" w:rsidP="008F28F8">
      <w:pPr>
        <w:spacing w:after="160" w:line="360" w:lineRule="auto"/>
        <w:jc w:val="both"/>
        <w:rPr>
          <w:rFonts w:ascii="Calibri" w:eastAsia="Times New Roman" w:hAnsi="Calibri" w:cs="Calibri"/>
          <w:color w:val="000000"/>
          <w:lang w:val="ro-RO"/>
        </w:rPr>
      </w:pPr>
    </w:p>
    <w:p w14:paraId="28828F87" w14:textId="77777777" w:rsidR="00B80FA2" w:rsidRPr="005956D7" w:rsidRDefault="00B80FA2" w:rsidP="00B80FA2">
      <w:pPr>
        <w:spacing w:after="160" w:line="360" w:lineRule="auto"/>
        <w:jc w:val="both"/>
        <w:rPr>
          <w:rFonts w:ascii="Calibri" w:hAnsi="Calibri" w:cs="Calibri"/>
        </w:rPr>
      </w:pPr>
      <w:bookmarkStart w:id="29" w:name="_Toc92544139"/>
      <w:r w:rsidRPr="005956D7">
        <w:lastRenderedPageBreak/>
        <w:t xml:space="preserve">3. </w:t>
      </w:r>
      <w:proofErr w:type="spellStart"/>
      <w:r w:rsidRPr="005956D7">
        <w:t>Procese</w:t>
      </w:r>
      <w:proofErr w:type="spellEnd"/>
      <w:r w:rsidRPr="005956D7">
        <w:t xml:space="preserve"> </w:t>
      </w:r>
      <w:proofErr w:type="spellStart"/>
      <w:r w:rsidRPr="005956D7">
        <w:t>cuprinse</w:t>
      </w:r>
      <w:proofErr w:type="spellEnd"/>
      <w:r w:rsidRPr="005956D7">
        <w:t xml:space="preserve"> </w:t>
      </w:r>
      <w:proofErr w:type="spellStart"/>
      <w:r w:rsidRPr="005956D7">
        <w:t>în</w:t>
      </w:r>
      <w:proofErr w:type="spellEnd"/>
      <w:r w:rsidRPr="005956D7">
        <w:t xml:space="preserve"> </w:t>
      </w:r>
      <w:proofErr w:type="spellStart"/>
      <w:r w:rsidRPr="005956D7">
        <w:t>crearea</w:t>
      </w:r>
      <w:proofErr w:type="spellEnd"/>
      <w:r w:rsidRPr="005956D7">
        <w:t xml:space="preserve"> GEP</w:t>
      </w:r>
      <w:bookmarkEnd w:id="29"/>
    </w:p>
    <w:p w14:paraId="33C8EF02"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5956D7">
        <w:rPr>
          <w:rFonts w:eastAsia="Times New Roman" w:cs="Arial"/>
          <w:color w:val="000000"/>
          <w:lang w:val="ro-RO"/>
        </w:rPr>
        <w:t>Următoarele procese sunt obligatorii în cadrul Orizont Europa:</w:t>
      </w:r>
    </w:p>
    <w:p w14:paraId="3E85E5B6" w14:textId="77777777" w:rsidR="00B80FA2" w:rsidRPr="005956D7" w:rsidRDefault="00B80FA2" w:rsidP="00B80FA2">
      <w:pPr>
        <w:spacing w:after="160" w:line="360" w:lineRule="auto"/>
        <w:jc w:val="both"/>
        <w:rPr>
          <w:rFonts w:ascii="Calibri" w:eastAsia="Times New Roman" w:hAnsi="Calibri" w:cs="Calibri"/>
          <w:b/>
          <w:bCs/>
          <w:color w:val="000000"/>
          <w:lang w:val="ro-RO"/>
        </w:rPr>
      </w:pPr>
      <w:r w:rsidRPr="005956D7">
        <w:rPr>
          <w:rFonts w:eastAsia="Times New Roman" w:cs="Arial"/>
          <w:b/>
          <w:bCs/>
          <w:color w:val="000000"/>
          <w:lang w:val="ro-RO"/>
        </w:rPr>
        <w:t>1. Analiză (audit)</w:t>
      </w:r>
    </w:p>
    <w:p w14:paraId="31CA439F" w14:textId="77777777" w:rsidR="00B80FA2" w:rsidRPr="005956D7" w:rsidRDefault="00B80FA2" w:rsidP="00B80FA2">
      <w:pPr>
        <w:spacing w:after="160" w:line="360" w:lineRule="auto"/>
        <w:jc w:val="both"/>
        <w:rPr>
          <w:rFonts w:ascii="Calibri" w:eastAsia="Times New Roman" w:hAnsi="Calibri" w:cs="Calibri"/>
          <w:b/>
          <w:bCs/>
          <w:color w:val="000000"/>
          <w:lang w:val="ro-RO"/>
        </w:rPr>
      </w:pPr>
      <w:r w:rsidRPr="005956D7">
        <w:rPr>
          <w:rFonts w:eastAsia="Times New Roman" w:cs="Arial"/>
          <w:b/>
          <w:bCs/>
          <w:color w:val="000000"/>
          <w:lang w:val="ro-RO"/>
        </w:rPr>
        <w:t>1.1. Colectare de date</w:t>
      </w:r>
    </w:p>
    <w:p w14:paraId="3790EFB2"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E522A0">
        <w:rPr>
          <w:rFonts w:eastAsia="Times New Roman" w:cs="Arial"/>
          <w:color w:val="000000"/>
          <w:lang w:val="ro-RO"/>
        </w:rPr>
        <w:t xml:space="preserve">- </w:t>
      </w:r>
      <w:r w:rsidRPr="005956D7">
        <w:rPr>
          <w:rFonts w:eastAsia="Times New Roman" w:cs="Arial"/>
          <w:color w:val="000000"/>
          <w:lang w:val="ro-RO"/>
        </w:rPr>
        <w:t>Defini</w:t>
      </w:r>
      <w:r w:rsidRPr="00E522A0">
        <w:rPr>
          <w:rFonts w:eastAsia="Times New Roman" w:cs="Arial"/>
          <w:color w:val="000000"/>
          <w:lang w:val="ro-RO"/>
        </w:rPr>
        <w:t>rea</w:t>
      </w:r>
      <w:r w:rsidRPr="005956D7">
        <w:rPr>
          <w:rFonts w:eastAsia="Times New Roman" w:cs="Arial"/>
          <w:color w:val="000000"/>
          <w:lang w:val="ro-RO"/>
        </w:rPr>
        <w:t xml:space="preserve"> indicatori</w:t>
      </w:r>
      <w:r w:rsidRPr="00E522A0">
        <w:rPr>
          <w:rFonts w:eastAsia="Times New Roman" w:cs="Arial"/>
          <w:color w:val="000000"/>
          <w:lang w:val="ro-RO"/>
        </w:rPr>
        <w:t>lor</w:t>
      </w:r>
      <w:r w:rsidRPr="005956D7">
        <w:rPr>
          <w:rFonts w:eastAsia="Times New Roman" w:cs="Arial"/>
          <w:color w:val="000000"/>
          <w:lang w:val="ro-RO"/>
        </w:rPr>
        <w:t xml:space="preserve"> pentru colectarea datelor</w:t>
      </w:r>
      <w:r>
        <w:rPr>
          <w:rFonts w:eastAsia="Times New Roman" w:cs="Arial"/>
          <w:color w:val="000000"/>
          <w:lang w:val="ro-RO"/>
        </w:rPr>
        <w:t xml:space="preserve"> (vezi Anexa 2)</w:t>
      </w:r>
    </w:p>
    <w:p w14:paraId="4E485DB3" w14:textId="77777777" w:rsidR="00B80FA2" w:rsidRPr="005956D7" w:rsidRDefault="00B80FA2" w:rsidP="00B80FA2">
      <w:pPr>
        <w:spacing w:after="160" w:line="360" w:lineRule="auto"/>
        <w:jc w:val="both"/>
        <w:rPr>
          <w:rFonts w:ascii="Calibri" w:eastAsia="Times New Roman" w:hAnsi="Calibri" w:cs="Calibri"/>
          <w:color w:val="000000"/>
          <w:lang w:val="ro-RO"/>
        </w:rPr>
      </w:pPr>
      <w:r>
        <w:rPr>
          <w:rFonts w:eastAsia="Times New Roman" w:cs="Arial"/>
          <w:color w:val="000000"/>
          <w:lang w:val="ro-RO"/>
        </w:rPr>
        <w:t xml:space="preserve">- </w:t>
      </w:r>
      <w:r w:rsidRPr="005956D7">
        <w:rPr>
          <w:rFonts w:eastAsia="Times New Roman" w:cs="Arial"/>
          <w:color w:val="000000"/>
          <w:lang w:val="ro-RO"/>
        </w:rPr>
        <w:t>Colecta</w:t>
      </w:r>
      <w:r>
        <w:rPr>
          <w:rFonts w:eastAsia="Times New Roman" w:cs="Arial"/>
          <w:color w:val="000000"/>
          <w:lang w:val="ro-RO"/>
        </w:rPr>
        <w:t>rea</w:t>
      </w:r>
      <w:r w:rsidRPr="005956D7">
        <w:rPr>
          <w:rFonts w:eastAsia="Times New Roman" w:cs="Arial"/>
          <w:color w:val="000000"/>
          <w:lang w:val="ro-RO"/>
        </w:rPr>
        <w:t xml:space="preserve"> date</w:t>
      </w:r>
      <w:r>
        <w:rPr>
          <w:rFonts w:eastAsia="Times New Roman" w:cs="Arial"/>
          <w:color w:val="000000"/>
          <w:lang w:val="ro-RO"/>
        </w:rPr>
        <w:t>lor</w:t>
      </w:r>
      <w:r w:rsidRPr="005956D7">
        <w:rPr>
          <w:rFonts w:eastAsia="Times New Roman" w:cs="Arial"/>
          <w:color w:val="000000"/>
          <w:lang w:val="ro-RO"/>
        </w:rPr>
        <w:t xml:space="preserve"> dezagregate pe sexe și/sau pe gen</w:t>
      </w:r>
    </w:p>
    <w:p w14:paraId="493F744B" w14:textId="77777777" w:rsidR="00B80FA2" w:rsidRPr="005956D7" w:rsidRDefault="00B80FA2" w:rsidP="00B80FA2">
      <w:pPr>
        <w:spacing w:after="160" w:line="360" w:lineRule="auto"/>
        <w:jc w:val="both"/>
        <w:rPr>
          <w:rFonts w:ascii="Calibri" w:eastAsia="Times New Roman" w:hAnsi="Calibri" w:cs="Calibri"/>
          <w:b/>
          <w:bCs/>
          <w:color w:val="000000"/>
          <w:lang w:val="ro-RO"/>
        </w:rPr>
      </w:pPr>
      <w:r w:rsidRPr="005956D7">
        <w:rPr>
          <w:rFonts w:eastAsia="Times New Roman" w:cs="Arial"/>
          <w:b/>
          <w:bCs/>
          <w:color w:val="000000"/>
          <w:lang w:val="ro-RO"/>
        </w:rPr>
        <w:t>1.2. Analiza datelor</w:t>
      </w:r>
    </w:p>
    <w:p w14:paraId="225D3A0A"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932428">
        <w:rPr>
          <w:rFonts w:eastAsia="Times New Roman" w:cs="Arial"/>
          <w:color w:val="000000"/>
          <w:lang w:val="ro-RO"/>
        </w:rPr>
        <w:t xml:space="preserve">- </w:t>
      </w:r>
      <w:r w:rsidRPr="005956D7">
        <w:rPr>
          <w:rFonts w:eastAsia="Times New Roman" w:cs="Arial"/>
          <w:color w:val="000000"/>
          <w:lang w:val="ro-RO"/>
        </w:rPr>
        <w:t>Identifica</w:t>
      </w:r>
      <w:r w:rsidRPr="00932428">
        <w:rPr>
          <w:rFonts w:eastAsia="Times New Roman" w:cs="Arial"/>
          <w:color w:val="000000"/>
          <w:lang w:val="ro-RO"/>
        </w:rPr>
        <w:t>rea</w:t>
      </w:r>
      <w:r w:rsidRPr="005956D7">
        <w:rPr>
          <w:rFonts w:eastAsia="Times New Roman" w:cs="Arial"/>
          <w:color w:val="000000"/>
          <w:lang w:val="ro-RO"/>
        </w:rPr>
        <w:t xml:space="preserve"> inegalitățil</w:t>
      </w:r>
      <w:r w:rsidRPr="00932428">
        <w:rPr>
          <w:rFonts w:eastAsia="Times New Roman" w:cs="Arial"/>
          <w:color w:val="000000"/>
          <w:lang w:val="ro-RO"/>
        </w:rPr>
        <w:t>or</w:t>
      </w:r>
      <w:r w:rsidRPr="005956D7">
        <w:rPr>
          <w:rFonts w:eastAsia="Times New Roman" w:cs="Arial"/>
          <w:color w:val="000000"/>
          <w:lang w:val="ro-RO"/>
        </w:rPr>
        <w:t xml:space="preserve"> de gen și cauzel</w:t>
      </w:r>
      <w:r w:rsidRPr="00932428">
        <w:rPr>
          <w:rFonts w:eastAsia="Times New Roman" w:cs="Arial"/>
          <w:color w:val="000000"/>
          <w:lang w:val="ro-RO"/>
        </w:rPr>
        <w:t>or</w:t>
      </w:r>
      <w:r w:rsidRPr="005956D7">
        <w:rPr>
          <w:rFonts w:eastAsia="Times New Roman" w:cs="Arial"/>
          <w:color w:val="000000"/>
          <w:lang w:val="ro-RO"/>
        </w:rPr>
        <w:t xml:space="preserve"> acestora</w:t>
      </w:r>
    </w:p>
    <w:p w14:paraId="6D884E79" w14:textId="77777777" w:rsidR="00B80FA2" w:rsidRPr="005956D7" w:rsidRDefault="00B80FA2" w:rsidP="00B80FA2">
      <w:pPr>
        <w:spacing w:after="160" w:line="360" w:lineRule="auto"/>
        <w:jc w:val="both"/>
        <w:rPr>
          <w:rFonts w:ascii="Calibri" w:eastAsia="Times New Roman" w:hAnsi="Calibri" w:cs="Calibri"/>
          <w:color w:val="000000"/>
          <w:lang w:val="ro-RO"/>
        </w:rPr>
      </w:pPr>
      <w:r w:rsidRPr="00932428">
        <w:rPr>
          <w:rFonts w:eastAsia="Times New Roman" w:cs="Arial"/>
          <w:color w:val="000000"/>
          <w:lang w:val="ro-RO"/>
        </w:rPr>
        <w:t xml:space="preserve">- </w:t>
      </w:r>
      <w:r w:rsidRPr="005956D7">
        <w:rPr>
          <w:rFonts w:eastAsia="Times New Roman" w:cs="Arial"/>
          <w:color w:val="000000"/>
          <w:lang w:val="ro-RO"/>
        </w:rPr>
        <w:t>Efectua</w:t>
      </w:r>
      <w:r w:rsidRPr="00932428">
        <w:rPr>
          <w:rFonts w:eastAsia="Times New Roman" w:cs="Arial"/>
          <w:color w:val="000000"/>
          <w:lang w:val="ro-RO"/>
        </w:rPr>
        <w:t>rea</w:t>
      </w:r>
      <w:r w:rsidRPr="005956D7">
        <w:rPr>
          <w:rFonts w:eastAsia="Times New Roman" w:cs="Arial"/>
          <w:color w:val="000000"/>
          <w:lang w:val="ro-RO"/>
        </w:rPr>
        <w:t xml:space="preserve"> </w:t>
      </w:r>
      <w:r w:rsidRPr="00932428">
        <w:rPr>
          <w:rFonts w:eastAsia="Times New Roman" w:cs="Arial"/>
          <w:color w:val="000000"/>
          <w:lang w:val="ro-RO"/>
        </w:rPr>
        <w:t>unei</w:t>
      </w:r>
      <w:r w:rsidRPr="005956D7">
        <w:rPr>
          <w:rFonts w:eastAsia="Times New Roman" w:cs="Arial"/>
          <w:color w:val="000000"/>
          <w:lang w:val="ro-RO"/>
        </w:rPr>
        <w:t xml:space="preserve"> reviz</w:t>
      </w:r>
      <w:r w:rsidRPr="00932428">
        <w:rPr>
          <w:rFonts w:eastAsia="Times New Roman" w:cs="Arial"/>
          <w:color w:val="000000"/>
          <w:lang w:val="ro-RO"/>
        </w:rPr>
        <w:t>ii</w:t>
      </w:r>
      <w:r w:rsidRPr="005956D7">
        <w:rPr>
          <w:rFonts w:eastAsia="Times New Roman" w:cs="Arial"/>
          <w:color w:val="000000"/>
          <w:lang w:val="ro-RO"/>
        </w:rPr>
        <w:t xml:space="preserve"> intern</w:t>
      </w:r>
      <w:r w:rsidRPr="00932428">
        <w:rPr>
          <w:rFonts w:eastAsia="Times New Roman" w:cs="Arial"/>
          <w:color w:val="000000"/>
          <w:lang w:val="ro-RO"/>
        </w:rPr>
        <w:t>e</w:t>
      </w:r>
      <w:r w:rsidRPr="005956D7">
        <w:rPr>
          <w:rFonts w:eastAsia="Times New Roman" w:cs="Arial"/>
          <w:color w:val="000000"/>
          <w:lang w:val="ro-RO"/>
        </w:rPr>
        <w:t> a planurilor sau acțiunilor existente pentru a asigura că cerințele obligatorii GEP și domeniile recomandate sunt abordate</w:t>
      </w:r>
    </w:p>
    <w:p w14:paraId="213764AE" w14:textId="77777777" w:rsidR="00B80FA2" w:rsidRDefault="00B80FA2" w:rsidP="00B80FA2">
      <w:pPr>
        <w:spacing w:after="160" w:line="360" w:lineRule="auto"/>
        <w:jc w:val="both"/>
        <w:rPr>
          <w:rFonts w:eastAsia="Times New Roman" w:cs="Arial"/>
          <w:color w:val="000000"/>
          <w:lang w:val="ro-RO"/>
        </w:rPr>
      </w:pPr>
      <w:r w:rsidRPr="00932428">
        <w:rPr>
          <w:rFonts w:eastAsia="Times New Roman" w:cs="Arial"/>
          <w:color w:val="000000"/>
          <w:lang w:val="ro-RO"/>
        </w:rPr>
        <w:t xml:space="preserve">- </w:t>
      </w:r>
      <w:r w:rsidRPr="005956D7">
        <w:rPr>
          <w:rFonts w:eastAsia="Times New Roman" w:cs="Arial"/>
          <w:color w:val="000000"/>
          <w:lang w:val="ro-RO"/>
        </w:rPr>
        <w:t>Aborda</w:t>
      </w:r>
      <w:r w:rsidRPr="00932428">
        <w:rPr>
          <w:rFonts w:eastAsia="Times New Roman" w:cs="Arial"/>
          <w:color w:val="000000"/>
          <w:lang w:val="ro-RO"/>
        </w:rPr>
        <w:t>rea</w:t>
      </w:r>
      <w:r w:rsidRPr="005956D7">
        <w:rPr>
          <w:rFonts w:eastAsia="Times New Roman" w:cs="Arial"/>
          <w:color w:val="000000"/>
          <w:lang w:val="ro-RO"/>
        </w:rPr>
        <w:t xml:space="preserve"> oric</w:t>
      </w:r>
      <w:r w:rsidRPr="00932428">
        <w:rPr>
          <w:rFonts w:eastAsia="Times New Roman" w:cs="Arial"/>
          <w:color w:val="000000"/>
          <w:lang w:val="ro-RO"/>
        </w:rPr>
        <w:t>ărei</w:t>
      </w:r>
      <w:r w:rsidRPr="005956D7">
        <w:rPr>
          <w:rFonts w:eastAsia="Times New Roman" w:cs="Arial"/>
          <w:color w:val="000000"/>
          <w:lang w:val="ro-RO"/>
        </w:rPr>
        <w:t xml:space="preserve"> lacune care po</w:t>
      </w:r>
      <w:r w:rsidRPr="00932428">
        <w:rPr>
          <w:rFonts w:eastAsia="Times New Roman" w:cs="Arial"/>
          <w:color w:val="000000"/>
          <w:lang w:val="ro-RO"/>
        </w:rPr>
        <w:t>ate</w:t>
      </w:r>
      <w:r w:rsidRPr="005956D7">
        <w:rPr>
          <w:rFonts w:eastAsia="Times New Roman" w:cs="Arial"/>
          <w:color w:val="000000"/>
          <w:lang w:val="ro-RO"/>
        </w:rPr>
        <w:t xml:space="preserve"> fi identificat</w:t>
      </w:r>
      <w:r w:rsidRPr="00932428">
        <w:rPr>
          <w:rFonts w:eastAsia="Times New Roman" w:cs="Arial"/>
          <w:color w:val="000000"/>
          <w:lang w:val="ro-RO"/>
        </w:rPr>
        <w:t>ă</w:t>
      </w:r>
      <w:r w:rsidRPr="005956D7">
        <w:rPr>
          <w:rFonts w:eastAsia="Times New Roman" w:cs="Arial"/>
          <w:color w:val="000000"/>
          <w:lang w:val="ro-RO"/>
        </w:rPr>
        <w:t xml:space="preserve"> în planurile și politicile existente</w:t>
      </w:r>
    </w:p>
    <w:p w14:paraId="651E3044" w14:textId="77777777" w:rsidR="00B80FA2" w:rsidRPr="005956D7" w:rsidRDefault="00B80FA2" w:rsidP="00B80FA2">
      <w:pPr>
        <w:spacing w:after="160" w:line="360" w:lineRule="auto"/>
        <w:jc w:val="both"/>
        <w:rPr>
          <w:rFonts w:ascii="Calibri" w:eastAsia="Times New Roman" w:hAnsi="Calibri" w:cs="Calibri"/>
          <w:b/>
          <w:bCs/>
          <w:color w:val="000000"/>
          <w:lang w:val="ro-RO"/>
        </w:rPr>
      </w:pPr>
      <w:r w:rsidRPr="005956D7">
        <w:rPr>
          <w:rFonts w:eastAsia="Times New Roman" w:cs="Arial"/>
          <w:b/>
          <w:bCs/>
          <w:color w:val="000000"/>
          <w:lang w:val="ro-RO"/>
        </w:rPr>
        <w:t>2. Planificare</w:t>
      </w:r>
    </w:p>
    <w:p w14:paraId="522E7E5D" w14:textId="77777777" w:rsidR="00B80FA2" w:rsidRDefault="00B80FA2" w:rsidP="00B80FA2">
      <w:pPr>
        <w:spacing w:after="160" w:line="360" w:lineRule="auto"/>
        <w:jc w:val="both"/>
        <w:rPr>
          <w:rFonts w:eastAsia="Times New Roman" w:cs="Arial"/>
          <w:color w:val="000000"/>
          <w:lang w:val="ro-RO"/>
        </w:rPr>
      </w:pPr>
      <w:r>
        <w:rPr>
          <w:rFonts w:eastAsia="Times New Roman" w:cs="Arial"/>
          <w:color w:val="000000"/>
          <w:lang w:val="ro-RO"/>
        </w:rPr>
        <w:t xml:space="preserve">- </w:t>
      </w:r>
      <w:r w:rsidRPr="005956D7">
        <w:rPr>
          <w:rFonts w:eastAsia="Times New Roman" w:cs="Arial"/>
          <w:color w:val="000000"/>
          <w:lang w:val="ro-RO"/>
        </w:rPr>
        <w:t>Defini</w:t>
      </w:r>
      <w:r>
        <w:rPr>
          <w:rFonts w:eastAsia="Times New Roman" w:cs="Arial"/>
          <w:color w:val="000000"/>
          <w:lang w:val="ro-RO"/>
        </w:rPr>
        <w:t>rea</w:t>
      </w:r>
      <w:r w:rsidRPr="005956D7">
        <w:rPr>
          <w:rFonts w:eastAsia="Times New Roman" w:cs="Arial"/>
          <w:color w:val="000000"/>
          <w:lang w:val="ro-RO"/>
        </w:rPr>
        <w:t xml:space="preserve"> zonel</w:t>
      </w:r>
      <w:r>
        <w:rPr>
          <w:rFonts w:eastAsia="Times New Roman" w:cs="Arial"/>
          <w:color w:val="000000"/>
          <w:lang w:val="ro-RO"/>
        </w:rPr>
        <w:t>or</w:t>
      </w:r>
      <w:r w:rsidRPr="005956D7">
        <w:rPr>
          <w:rFonts w:eastAsia="Times New Roman" w:cs="Arial"/>
          <w:color w:val="000000"/>
          <w:lang w:val="ro-RO"/>
        </w:rPr>
        <w:t xml:space="preserve"> de intervenție</w:t>
      </w:r>
      <w:r>
        <w:rPr>
          <w:rFonts w:eastAsia="Times New Roman" w:cs="Arial"/>
          <w:color w:val="000000"/>
          <w:lang w:val="ro-RO"/>
        </w:rPr>
        <w:t xml:space="preserve"> în planul de egalitate de gen (Caseta 1)</w:t>
      </w:r>
    </w:p>
    <w:p w14:paraId="5CB29192" w14:textId="77777777" w:rsidR="00B80FA2" w:rsidRPr="005956D7" w:rsidRDefault="00B80FA2" w:rsidP="00B80FA2">
      <w:pPr>
        <w:spacing w:after="160" w:line="360" w:lineRule="auto"/>
        <w:jc w:val="both"/>
        <w:rPr>
          <w:rFonts w:ascii="Calibri" w:eastAsia="Times New Roman" w:hAnsi="Calibri" w:cs="Calibri"/>
          <w:color w:val="000000"/>
          <w:lang w:val="ro-RO"/>
        </w:rPr>
      </w:pPr>
      <w:r>
        <w:rPr>
          <w:rFonts w:eastAsia="Times New Roman" w:cs="Arial"/>
          <w:color w:val="000000"/>
          <w:lang w:val="ro-RO"/>
        </w:rPr>
        <w:t xml:space="preserve">- </w:t>
      </w:r>
      <w:r w:rsidRPr="005956D7">
        <w:rPr>
          <w:rFonts w:eastAsia="Times New Roman" w:cs="Arial"/>
          <w:color w:val="000000"/>
          <w:lang w:val="ro-RO"/>
        </w:rPr>
        <w:t>Stabili</w:t>
      </w:r>
      <w:r>
        <w:rPr>
          <w:rFonts w:eastAsia="Times New Roman" w:cs="Arial"/>
          <w:color w:val="000000"/>
          <w:lang w:val="ro-RO"/>
        </w:rPr>
        <w:t>rea</w:t>
      </w:r>
      <w:r w:rsidRPr="005956D7">
        <w:rPr>
          <w:rFonts w:eastAsia="Times New Roman" w:cs="Arial"/>
          <w:color w:val="000000"/>
          <w:lang w:val="ro-RO"/>
        </w:rPr>
        <w:t xml:space="preserve"> obiectivel</w:t>
      </w:r>
      <w:r>
        <w:rPr>
          <w:rFonts w:eastAsia="Times New Roman" w:cs="Arial"/>
          <w:color w:val="000000"/>
          <w:lang w:val="ro-RO"/>
        </w:rPr>
        <w:t>or</w:t>
      </w:r>
      <w:r w:rsidRPr="005956D7">
        <w:rPr>
          <w:rFonts w:eastAsia="Times New Roman" w:cs="Arial"/>
          <w:color w:val="000000"/>
          <w:lang w:val="ro-RO"/>
        </w:rPr>
        <w:t xml:space="preserve"> și țintel</w:t>
      </w:r>
      <w:r>
        <w:rPr>
          <w:rFonts w:eastAsia="Times New Roman" w:cs="Arial"/>
          <w:color w:val="000000"/>
          <w:lang w:val="ro-RO"/>
        </w:rPr>
        <w:t>or</w:t>
      </w:r>
      <w:r w:rsidRPr="005956D7">
        <w:rPr>
          <w:rFonts w:eastAsia="Times New Roman" w:cs="Arial"/>
          <w:color w:val="000000"/>
          <w:lang w:val="ro-RO"/>
        </w:rPr>
        <w:t xml:space="preserve"> pentru GEP</w:t>
      </w:r>
    </w:p>
    <w:p w14:paraId="49877B6F" w14:textId="77777777" w:rsidR="00B80FA2" w:rsidRPr="005956D7" w:rsidRDefault="00B80FA2" w:rsidP="00B80FA2">
      <w:pPr>
        <w:spacing w:after="160" w:line="360" w:lineRule="auto"/>
        <w:jc w:val="both"/>
        <w:rPr>
          <w:rFonts w:ascii="Calibri" w:eastAsia="Times New Roman" w:hAnsi="Calibri" w:cs="Calibri"/>
          <w:color w:val="000000"/>
          <w:lang w:val="ro-RO"/>
        </w:rPr>
      </w:pPr>
      <w:r>
        <w:rPr>
          <w:rFonts w:eastAsia="Times New Roman" w:cs="Arial"/>
          <w:color w:val="000000"/>
          <w:lang w:val="ro-RO"/>
        </w:rPr>
        <w:t xml:space="preserve">- </w:t>
      </w:r>
      <w:r w:rsidRPr="005956D7">
        <w:rPr>
          <w:rFonts w:eastAsia="Times New Roman" w:cs="Arial"/>
          <w:color w:val="000000"/>
          <w:lang w:val="ro-RO"/>
        </w:rPr>
        <w:t>Stabili</w:t>
      </w:r>
      <w:r>
        <w:rPr>
          <w:rFonts w:eastAsia="Times New Roman" w:cs="Arial"/>
          <w:color w:val="000000"/>
          <w:lang w:val="ro-RO"/>
        </w:rPr>
        <w:t>rea</w:t>
      </w:r>
      <w:r w:rsidRPr="005956D7">
        <w:rPr>
          <w:rFonts w:eastAsia="Times New Roman" w:cs="Arial"/>
          <w:color w:val="000000"/>
          <w:lang w:val="ro-RO"/>
        </w:rPr>
        <w:t xml:space="preserve"> </w:t>
      </w:r>
      <w:r>
        <w:rPr>
          <w:rFonts w:eastAsia="Times New Roman" w:cs="Arial"/>
          <w:color w:val="000000"/>
          <w:lang w:val="ro-RO"/>
        </w:rPr>
        <w:t>unui plan</w:t>
      </w:r>
      <w:r w:rsidRPr="005956D7">
        <w:rPr>
          <w:rFonts w:eastAsia="Times New Roman" w:cs="Arial"/>
          <w:color w:val="000000"/>
          <w:lang w:val="ro-RO"/>
        </w:rPr>
        <w:t xml:space="preserve"> de acțiuni și măsuri</w:t>
      </w:r>
    </w:p>
    <w:p w14:paraId="6D9732A7" w14:textId="77777777" w:rsidR="00B80FA2" w:rsidRPr="005956D7" w:rsidRDefault="00B80FA2" w:rsidP="00B80FA2">
      <w:pPr>
        <w:spacing w:after="160" w:line="360" w:lineRule="auto"/>
        <w:jc w:val="both"/>
        <w:rPr>
          <w:rFonts w:ascii="Calibri" w:eastAsia="Times New Roman" w:hAnsi="Calibri" w:cs="Calibri"/>
          <w:color w:val="000000"/>
          <w:lang w:val="ro-RO"/>
        </w:rPr>
      </w:pPr>
      <w:r>
        <w:rPr>
          <w:rFonts w:eastAsia="Times New Roman" w:cs="Arial"/>
          <w:color w:val="000000"/>
          <w:lang w:val="ro-RO"/>
        </w:rPr>
        <w:t xml:space="preserve">- </w:t>
      </w:r>
      <w:r w:rsidRPr="005956D7">
        <w:rPr>
          <w:rFonts w:eastAsia="Times New Roman" w:cs="Arial"/>
          <w:color w:val="000000"/>
          <w:lang w:val="ro-RO"/>
        </w:rPr>
        <w:t>Aloca</w:t>
      </w:r>
      <w:r>
        <w:rPr>
          <w:rFonts w:eastAsia="Times New Roman" w:cs="Arial"/>
          <w:color w:val="000000"/>
          <w:lang w:val="ro-RO"/>
        </w:rPr>
        <w:t>rea</w:t>
      </w:r>
      <w:r w:rsidRPr="005956D7">
        <w:rPr>
          <w:rFonts w:eastAsia="Times New Roman" w:cs="Arial"/>
          <w:color w:val="000000"/>
          <w:lang w:val="ro-RO"/>
        </w:rPr>
        <w:t xml:space="preserve"> resurse</w:t>
      </w:r>
      <w:r>
        <w:rPr>
          <w:rFonts w:eastAsia="Times New Roman" w:cs="Arial"/>
          <w:color w:val="000000"/>
          <w:lang w:val="ro-RO"/>
        </w:rPr>
        <w:t>lor</w:t>
      </w:r>
      <w:r w:rsidRPr="005956D7">
        <w:rPr>
          <w:rFonts w:eastAsia="Times New Roman" w:cs="Arial"/>
          <w:color w:val="000000"/>
          <w:lang w:val="ro-RO"/>
        </w:rPr>
        <w:t xml:space="preserve"> și responsabilități</w:t>
      </w:r>
      <w:r>
        <w:rPr>
          <w:rFonts w:eastAsia="Times New Roman" w:cs="Arial"/>
          <w:color w:val="000000"/>
          <w:lang w:val="ro-RO"/>
        </w:rPr>
        <w:t>lor</w:t>
      </w:r>
      <w:r w:rsidRPr="005956D7">
        <w:rPr>
          <w:rFonts w:eastAsia="Times New Roman" w:cs="Arial"/>
          <w:color w:val="000000"/>
          <w:lang w:val="ro-RO"/>
        </w:rPr>
        <w:t xml:space="preserve"> pentru </w:t>
      </w:r>
      <w:r>
        <w:rPr>
          <w:rFonts w:eastAsia="Times New Roman" w:cs="Arial"/>
          <w:color w:val="000000"/>
          <w:lang w:val="ro-RO"/>
        </w:rPr>
        <w:t>implementarea</w:t>
      </w:r>
      <w:r w:rsidRPr="005956D7">
        <w:rPr>
          <w:rFonts w:eastAsia="Times New Roman" w:cs="Arial"/>
          <w:color w:val="000000"/>
          <w:lang w:val="ro-RO"/>
        </w:rPr>
        <w:t xml:space="preserve"> GEP</w:t>
      </w:r>
    </w:p>
    <w:p w14:paraId="5C7F2EFF" w14:textId="77777777" w:rsidR="00B80FA2" w:rsidRPr="005956D7" w:rsidRDefault="00B80FA2" w:rsidP="00B80FA2">
      <w:pPr>
        <w:spacing w:after="160" w:line="360" w:lineRule="auto"/>
        <w:jc w:val="both"/>
        <w:rPr>
          <w:rFonts w:ascii="Calibri" w:eastAsia="Times New Roman" w:hAnsi="Calibri" w:cs="Calibri"/>
          <w:color w:val="000000"/>
          <w:lang w:val="ro-RO"/>
        </w:rPr>
      </w:pPr>
      <w:r>
        <w:rPr>
          <w:rFonts w:eastAsia="Times New Roman" w:cs="Arial"/>
          <w:color w:val="000000"/>
          <w:lang w:val="ro-RO"/>
        </w:rPr>
        <w:t xml:space="preserve">- </w:t>
      </w:r>
      <w:r w:rsidRPr="005956D7">
        <w:rPr>
          <w:rFonts w:eastAsia="Times New Roman" w:cs="Arial"/>
          <w:color w:val="000000"/>
          <w:lang w:val="ro-RO"/>
        </w:rPr>
        <w:t>Defini</w:t>
      </w:r>
      <w:r>
        <w:rPr>
          <w:rFonts w:eastAsia="Times New Roman" w:cs="Arial"/>
          <w:color w:val="000000"/>
          <w:lang w:val="ro-RO"/>
        </w:rPr>
        <w:t>rea</w:t>
      </w:r>
      <w:r w:rsidRPr="005956D7">
        <w:rPr>
          <w:rFonts w:eastAsia="Times New Roman" w:cs="Arial"/>
          <w:color w:val="000000"/>
          <w:lang w:val="ro-RO"/>
        </w:rPr>
        <w:t xml:space="preserve"> termene</w:t>
      </w:r>
      <w:r>
        <w:rPr>
          <w:rFonts w:eastAsia="Times New Roman" w:cs="Arial"/>
          <w:color w:val="000000"/>
          <w:lang w:val="ro-RO"/>
        </w:rPr>
        <w:t>lor</w:t>
      </w:r>
      <w:r w:rsidRPr="005956D7">
        <w:rPr>
          <w:rFonts w:eastAsia="Times New Roman" w:cs="Arial"/>
          <w:color w:val="000000"/>
          <w:lang w:val="ro-RO"/>
        </w:rPr>
        <w:t xml:space="preserve"> de implementare</w:t>
      </w:r>
    </w:p>
    <w:p w14:paraId="163AD012" w14:textId="77777777" w:rsidR="00B80FA2" w:rsidRPr="005956D7" w:rsidRDefault="00B80FA2" w:rsidP="00B80FA2">
      <w:pPr>
        <w:spacing w:after="160" w:line="360" w:lineRule="auto"/>
        <w:jc w:val="both"/>
        <w:rPr>
          <w:rFonts w:ascii="Calibri" w:eastAsia="Times New Roman" w:hAnsi="Calibri" w:cs="Calibri"/>
          <w:b/>
          <w:bCs/>
          <w:color w:val="000000"/>
          <w:lang w:val="ro-RO"/>
        </w:rPr>
      </w:pPr>
      <w:r w:rsidRPr="005956D7">
        <w:rPr>
          <w:rFonts w:eastAsia="Times New Roman" w:cs="Arial"/>
          <w:b/>
          <w:bCs/>
          <w:color w:val="000000"/>
          <w:lang w:val="ro-RO"/>
        </w:rPr>
        <w:t>3. Implementare</w:t>
      </w:r>
    </w:p>
    <w:p w14:paraId="694CF770" w14:textId="77777777" w:rsidR="00B80FA2" w:rsidRPr="005956D7" w:rsidRDefault="00B80FA2" w:rsidP="00B80FA2">
      <w:pPr>
        <w:spacing w:after="160" w:line="360" w:lineRule="auto"/>
        <w:jc w:val="both"/>
        <w:rPr>
          <w:rFonts w:ascii="Calibri" w:eastAsia="Times New Roman" w:hAnsi="Calibri" w:cs="Calibri"/>
          <w:color w:val="000000"/>
          <w:lang w:val="ro-RO"/>
        </w:rPr>
      </w:pPr>
      <w:r>
        <w:rPr>
          <w:rFonts w:eastAsia="Times New Roman" w:cs="Arial"/>
          <w:color w:val="000000"/>
          <w:lang w:val="ro-RO"/>
        </w:rPr>
        <w:t xml:space="preserve">- </w:t>
      </w:r>
      <w:r w:rsidRPr="005956D7">
        <w:rPr>
          <w:rFonts w:eastAsia="Times New Roman" w:cs="Arial"/>
          <w:color w:val="000000"/>
          <w:lang w:val="ro-RO"/>
        </w:rPr>
        <w:t>Crea</w:t>
      </w:r>
      <w:r>
        <w:rPr>
          <w:rFonts w:eastAsia="Times New Roman" w:cs="Arial"/>
          <w:color w:val="000000"/>
          <w:lang w:val="ro-RO"/>
        </w:rPr>
        <w:t>rea de</w:t>
      </w:r>
      <w:r w:rsidRPr="005956D7">
        <w:rPr>
          <w:rFonts w:eastAsia="Times New Roman" w:cs="Arial"/>
          <w:color w:val="000000"/>
          <w:lang w:val="ro-RO"/>
        </w:rPr>
        <w:t xml:space="preserve"> grupuri de lucru pentru a dezvolta și implementa noi politici și proceduri</w:t>
      </w:r>
    </w:p>
    <w:p w14:paraId="48BD66AB" w14:textId="77777777" w:rsidR="00B80FA2" w:rsidRPr="005956D7" w:rsidRDefault="00B80FA2" w:rsidP="00B80FA2">
      <w:pPr>
        <w:spacing w:after="160" w:line="360" w:lineRule="auto"/>
        <w:jc w:val="both"/>
        <w:rPr>
          <w:rFonts w:ascii="Calibri" w:eastAsia="Times New Roman" w:hAnsi="Calibri" w:cs="Calibri"/>
          <w:color w:val="000000"/>
          <w:lang w:val="ro-RO"/>
        </w:rPr>
      </w:pPr>
      <w:r>
        <w:rPr>
          <w:rFonts w:eastAsia="Times New Roman" w:cs="Arial"/>
          <w:color w:val="000000"/>
          <w:lang w:val="ro-RO"/>
        </w:rPr>
        <w:t xml:space="preserve">- </w:t>
      </w:r>
      <w:r w:rsidRPr="005956D7">
        <w:rPr>
          <w:rFonts w:eastAsia="Times New Roman" w:cs="Arial"/>
          <w:color w:val="000000"/>
          <w:lang w:val="ro-RO"/>
        </w:rPr>
        <w:t xml:space="preserve">Implementarea planului de acțiune </w:t>
      </w:r>
      <w:r>
        <w:rPr>
          <w:rFonts w:eastAsia="Times New Roman" w:cs="Arial"/>
          <w:color w:val="000000"/>
          <w:lang w:val="ro-RO"/>
        </w:rPr>
        <w:t>GEP</w:t>
      </w:r>
    </w:p>
    <w:p w14:paraId="251885F0" w14:textId="77777777" w:rsidR="00B80FA2" w:rsidRPr="005956D7" w:rsidRDefault="00B80FA2" w:rsidP="00B80FA2">
      <w:pPr>
        <w:spacing w:after="160" w:line="360" w:lineRule="auto"/>
        <w:jc w:val="both"/>
        <w:rPr>
          <w:rFonts w:ascii="Calibri" w:eastAsia="Times New Roman" w:hAnsi="Calibri" w:cs="Calibri"/>
          <w:b/>
          <w:bCs/>
          <w:color w:val="000000"/>
          <w:lang w:val="ro-RO"/>
        </w:rPr>
      </w:pPr>
      <w:r w:rsidRPr="005956D7">
        <w:rPr>
          <w:rFonts w:eastAsia="Times New Roman" w:cs="Arial"/>
          <w:b/>
          <w:bCs/>
          <w:color w:val="000000"/>
          <w:lang w:val="ro-RO"/>
        </w:rPr>
        <w:t>4. Monitorizare și evaluare</w:t>
      </w:r>
    </w:p>
    <w:p w14:paraId="38D71D88" w14:textId="77777777" w:rsidR="00B80FA2" w:rsidRPr="005956D7" w:rsidRDefault="00B80FA2" w:rsidP="00B80FA2">
      <w:pPr>
        <w:spacing w:after="160" w:line="360" w:lineRule="auto"/>
        <w:jc w:val="both"/>
        <w:rPr>
          <w:rFonts w:ascii="Calibri" w:eastAsia="Times New Roman" w:hAnsi="Calibri" w:cs="Calibri"/>
          <w:color w:val="000000"/>
          <w:lang w:val="ro-RO"/>
        </w:rPr>
      </w:pPr>
      <w:r>
        <w:rPr>
          <w:rFonts w:eastAsia="Times New Roman" w:cs="Arial"/>
          <w:color w:val="000000"/>
          <w:lang w:val="ro-RO"/>
        </w:rPr>
        <w:t xml:space="preserve">- </w:t>
      </w:r>
      <w:r w:rsidRPr="005956D7">
        <w:rPr>
          <w:rFonts w:eastAsia="Times New Roman" w:cs="Arial"/>
          <w:color w:val="000000"/>
          <w:lang w:val="ro-RO"/>
        </w:rPr>
        <w:t>Defini</w:t>
      </w:r>
      <w:r>
        <w:rPr>
          <w:rFonts w:eastAsia="Times New Roman" w:cs="Arial"/>
          <w:color w:val="000000"/>
          <w:lang w:val="ro-RO"/>
        </w:rPr>
        <w:t>rea</w:t>
      </w:r>
      <w:r w:rsidRPr="005956D7">
        <w:rPr>
          <w:rFonts w:eastAsia="Times New Roman" w:cs="Arial"/>
          <w:color w:val="000000"/>
          <w:lang w:val="ro-RO"/>
        </w:rPr>
        <w:t xml:space="preserve"> indicatori pentru a măsura progresul</w:t>
      </w:r>
      <w:r>
        <w:rPr>
          <w:rFonts w:eastAsia="Times New Roman" w:cs="Arial"/>
          <w:color w:val="000000"/>
          <w:lang w:val="ro-RO"/>
        </w:rPr>
        <w:t xml:space="preserve"> implementării GEP</w:t>
      </w:r>
    </w:p>
    <w:p w14:paraId="2F94BFFA" w14:textId="77777777" w:rsidR="00B80FA2" w:rsidRDefault="00B80FA2" w:rsidP="00B80FA2">
      <w:pPr>
        <w:spacing w:after="160" w:line="360" w:lineRule="auto"/>
        <w:jc w:val="both"/>
        <w:rPr>
          <w:rFonts w:eastAsia="Times New Roman" w:cs="Arial"/>
          <w:color w:val="000000"/>
          <w:lang w:val="ro-RO"/>
        </w:rPr>
      </w:pPr>
      <w:r>
        <w:rPr>
          <w:rFonts w:eastAsia="Times New Roman" w:cs="Arial"/>
          <w:color w:val="000000"/>
          <w:lang w:val="ro-RO"/>
        </w:rPr>
        <w:t xml:space="preserve">- </w:t>
      </w:r>
      <w:r w:rsidRPr="005956D7">
        <w:rPr>
          <w:rFonts w:eastAsia="Times New Roman" w:cs="Arial"/>
          <w:color w:val="000000"/>
          <w:lang w:val="ro-RO"/>
        </w:rPr>
        <w:t>Revizuirea continuă a progresului</w:t>
      </w:r>
    </w:p>
    <w:p w14:paraId="78959DED" w14:textId="3D53BB78" w:rsidR="00B80FA2" w:rsidRDefault="00B80FA2" w:rsidP="00B80FA2">
      <w:pPr>
        <w:spacing w:after="160" w:line="360" w:lineRule="auto"/>
        <w:jc w:val="both"/>
        <w:rPr>
          <w:rFonts w:eastAsia="Times New Roman" w:cs="Arial"/>
          <w:color w:val="000000"/>
          <w:lang w:val="ro-RO"/>
        </w:rPr>
      </w:pPr>
      <w:r>
        <w:rPr>
          <w:rFonts w:eastAsia="Times New Roman" w:cs="Arial"/>
          <w:color w:val="000000"/>
          <w:lang w:val="ro-RO"/>
        </w:rPr>
        <w:t xml:space="preserve">- </w:t>
      </w:r>
      <w:r w:rsidRPr="005956D7">
        <w:rPr>
          <w:rFonts w:eastAsia="Times New Roman" w:cs="Arial"/>
          <w:color w:val="000000"/>
          <w:lang w:val="ro-RO"/>
        </w:rPr>
        <w:t>Ajustări și îmbunătățiri</w:t>
      </w:r>
    </w:p>
    <w:p w14:paraId="1ED89193" w14:textId="77777777" w:rsidR="00B80FA2" w:rsidRDefault="00B80FA2" w:rsidP="00B80FA2">
      <w:pPr>
        <w:spacing w:after="160" w:line="360" w:lineRule="auto"/>
        <w:jc w:val="both"/>
        <w:rPr>
          <w:rFonts w:ascii="Calibri" w:eastAsia="Times New Roman" w:hAnsi="Calibri" w:cs="Calibri"/>
          <w:color w:val="000000"/>
          <w:lang w:val="ro-RO"/>
        </w:rPr>
      </w:pPr>
      <w:r>
        <w:rPr>
          <w:rFonts w:eastAsia="Times New Roman" w:cs="Arial"/>
          <w:noProof/>
          <w:color w:val="000000"/>
          <w:lang w:val="ro-RO"/>
        </w:rPr>
        <w:lastRenderedPageBreak/>
        <mc:AlternateContent>
          <mc:Choice Requires="wps">
            <w:drawing>
              <wp:anchor distT="0" distB="0" distL="114300" distR="114300" simplePos="0" relativeHeight="251660288" behindDoc="0" locked="0" layoutInCell="1" allowOverlap="1" wp14:anchorId="5E13DF9F" wp14:editId="3B76C43C">
                <wp:simplePos x="0" y="0"/>
                <wp:positionH relativeFrom="margin">
                  <wp:align>right</wp:align>
                </wp:positionH>
                <wp:positionV relativeFrom="paragraph">
                  <wp:posOffset>106680</wp:posOffset>
                </wp:positionV>
                <wp:extent cx="5803900" cy="40513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803900" cy="4051300"/>
                        </a:xfrm>
                        <a:prstGeom prst="rect">
                          <a:avLst/>
                        </a:prstGeom>
                        <a:solidFill>
                          <a:schemeClr val="bg1">
                            <a:lumMod val="85000"/>
                          </a:schemeClr>
                        </a:solidFill>
                        <a:ln w="6350">
                          <a:solidFill>
                            <a:prstClr val="black"/>
                          </a:solidFill>
                        </a:ln>
                      </wps:spPr>
                      <wps:txbx>
                        <w:txbxContent>
                          <w:p w14:paraId="2F96CC7D" w14:textId="77777777" w:rsidR="00B80FA2" w:rsidRPr="009B2F22" w:rsidRDefault="00B80FA2" w:rsidP="00B80FA2">
                            <w:pPr>
                              <w:jc w:val="center"/>
                              <w:rPr>
                                <w:b/>
                                <w:bCs/>
                                <w:lang w:val="ro-RO"/>
                              </w:rPr>
                            </w:pPr>
                            <w:r w:rsidRPr="009B2F22">
                              <w:rPr>
                                <w:b/>
                                <w:bCs/>
                                <w:lang w:val="ro-RO"/>
                              </w:rPr>
                              <w:t xml:space="preserve">Caseta </w:t>
                            </w:r>
                            <w:r>
                              <w:rPr>
                                <w:b/>
                                <w:bCs/>
                                <w:lang w:val="ro-RO"/>
                              </w:rPr>
                              <w:t>1</w:t>
                            </w:r>
                            <w:r w:rsidRPr="009B2F22">
                              <w:rPr>
                                <w:b/>
                                <w:bCs/>
                                <w:lang w:val="ro-RO"/>
                              </w:rPr>
                              <w:t>. Zone de intervenție recomandate de programul Orizont Europa pentru planul de egalitate de gen</w:t>
                            </w:r>
                          </w:p>
                          <w:p w14:paraId="472F9227" w14:textId="77777777" w:rsidR="00B80FA2" w:rsidRDefault="00B80FA2" w:rsidP="00B80FA2">
                            <w:pPr>
                              <w:rPr>
                                <w:lang w:val="ro-RO"/>
                              </w:rPr>
                            </w:pPr>
                          </w:p>
                          <w:p w14:paraId="0706CB99" w14:textId="77777777" w:rsidR="00B80FA2" w:rsidRPr="005956D7" w:rsidRDefault="00B80FA2" w:rsidP="00B80FA2">
                            <w:pPr>
                              <w:spacing w:after="160" w:line="330" w:lineRule="atLeast"/>
                              <w:jc w:val="both"/>
                              <w:rPr>
                                <w:rFonts w:ascii="Calibri" w:eastAsia="Times New Roman" w:hAnsi="Calibri" w:cs="Calibri"/>
                                <w:color w:val="000000"/>
                                <w:lang w:val="ro-RO"/>
                              </w:rPr>
                            </w:pPr>
                            <w:r w:rsidRPr="005956D7">
                              <w:rPr>
                                <w:rFonts w:eastAsia="Times New Roman" w:cs="Arial"/>
                                <w:color w:val="000000"/>
                                <w:lang w:val="ro-RO"/>
                              </w:rPr>
                              <w:t>Următoarele domenii de egalitate de gen sunt recomandate („obligatorii”) în cadrul Orizont Europa:</w:t>
                            </w:r>
                          </w:p>
                          <w:p w14:paraId="2ABD4F80" w14:textId="77777777" w:rsidR="00B80FA2" w:rsidRPr="005956D7" w:rsidRDefault="00B80FA2" w:rsidP="00B80FA2">
                            <w:pPr>
                              <w:spacing w:after="160" w:line="330" w:lineRule="atLeast"/>
                              <w:jc w:val="both"/>
                              <w:rPr>
                                <w:rFonts w:ascii="Calibri" w:eastAsia="Times New Roman" w:hAnsi="Calibri" w:cs="Calibri"/>
                                <w:color w:val="000000"/>
                                <w:lang w:val="ro-RO"/>
                              </w:rPr>
                            </w:pPr>
                            <w:r w:rsidRPr="005956D7">
                              <w:rPr>
                                <w:rFonts w:eastAsia="Times New Roman" w:cs="Arial"/>
                                <w:b/>
                                <w:bCs/>
                                <w:color w:val="000000"/>
                                <w:lang w:val="ro-RO"/>
                              </w:rPr>
                              <w:t>Echilibrul dintre viața profesională și viața privată și cultura organizațională</w:t>
                            </w:r>
                          </w:p>
                          <w:p w14:paraId="3B9FADB4" w14:textId="77777777" w:rsidR="00B80FA2" w:rsidRPr="005956D7" w:rsidRDefault="00B80FA2" w:rsidP="00B80FA2">
                            <w:pPr>
                              <w:spacing w:after="160" w:line="330" w:lineRule="atLeast"/>
                              <w:jc w:val="both"/>
                              <w:rPr>
                                <w:rFonts w:ascii="Calibri" w:eastAsia="Times New Roman" w:hAnsi="Calibri" w:cs="Calibri"/>
                                <w:color w:val="000000"/>
                                <w:lang w:val="ro-RO"/>
                              </w:rPr>
                            </w:pPr>
                            <w:r w:rsidRPr="005956D7">
                              <w:rPr>
                                <w:rFonts w:eastAsia="Times New Roman" w:cs="Arial"/>
                                <w:b/>
                                <w:bCs/>
                                <w:color w:val="000000"/>
                                <w:lang w:val="ro-RO"/>
                              </w:rPr>
                              <w:t>Echilibrul de gen în conducere și luarea deciziilor</w:t>
                            </w:r>
                          </w:p>
                          <w:p w14:paraId="77D7A1D0" w14:textId="77777777" w:rsidR="00B80FA2" w:rsidRPr="005956D7" w:rsidRDefault="00B80FA2" w:rsidP="00B80FA2">
                            <w:pPr>
                              <w:spacing w:after="160" w:line="330" w:lineRule="atLeast"/>
                              <w:jc w:val="both"/>
                              <w:rPr>
                                <w:rFonts w:ascii="Calibri" w:eastAsia="Times New Roman" w:hAnsi="Calibri" w:cs="Calibri"/>
                                <w:color w:val="000000"/>
                                <w:lang w:val="ro-RO"/>
                              </w:rPr>
                            </w:pPr>
                            <w:r w:rsidRPr="005956D7">
                              <w:rPr>
                                <w:rFonts w:eastAsia="Times New Roman" w:cs="Arial"/>
                                <w:b/>
                                <w:bCs/>
                                <w:color w:val="000000"/>
                                <w:lang w:val="ro-RO"/>
                              </w:rPr>
                              <w:t>Egalitatea de gen în recrutare și progres în carieră</w:t>
                            </w:r>
                          </w:p>
                          <w:p w14:paraId="26679715" w14:textId="77777777" w:rsidR="00B80FA2" w:rsidRPr="005956D7" w:rsidRDefault="00B80FA2" w:rsidP="00B80FA2">
                            <w:pPr>
                              <w:spacing w:after="160" w:line="330" w:lineRule="atLeast"/>
                              <w:jc w:val="both"/>
                              <w:rPr>
                                <w:rFonts w:ascii="Calibri" w:eastAsia="Times New Roman" w:hAnsi="Calibri" w:cs="Calibri"/>
                                <w:color w:val="000000"/>
                                <w:lang w:val="ro-RO"/>
                              </w:rPr>
                            </w:pPr>
                            <w:r w:rsidRPr="005956D7">
                              <w:rPr>
                                <w:rFonts w:eastAsia="Times New Roman" w:cs="Arial"/>
                                <w:b/>
                                <w:bCs/>
                                <w:color w:val="000000"/>
                                <w:lang w:val="ro-RO"/>
                              </w:rPr>
                              <w:t>Integrarea dimensiunii de gen în conținutul de cercetare și predare</w:t>
                            </w:r>
                          </w:p>
                          <w:p w14:paraId="6F1BD778" w14:textId="77777777" w:rsidR="00B80FA2" w:rsidRPr="005956D7" w:rsidRDefault="00B80FA2" w:rsidP="00B80FA2">
                            <w:pPr>
                              <w:spacing w:after="160" w:line="330" w:lineRule="atLeast"/>
                              <w:jc w:val="both"/>
                              <w:rPr>
                                <w:rFonts w:ascii="Calibri" w:eastAsia="Times New Roman" w:hAnsi="Calibri" w:cs="Calibri"/>
                                <w:color w:val="000000"/>
                                <w:lang w:val="ro-RO"/>
                              </w:rPr>
                            </w:pPr>
                            <w:r w:rsidRPr="005956D7">
                              <w:rPr>
                                <w:rFonts w:eastAsia="Times New Roman" w:cs="Arial"/>
                                <w:b/>
                                <w:bCs/>
                                <w:color w:val="000000"/>
                                <w:lang w:val="ro-RO"/>
                              </w:rPr>
                              <w:t>Măsuri împotriva violenței bazate pe gen, inclusiv hărțuirea sexuală</w:t>
                            </w:r>
                          </w:p>
                          <w:p w14:paraId="1A260471" w14:textId="77777777" w:rsidR="00B80FA2" w:rsidRDefault="00B80FA2" w:rsidP="00B80FA2">
                            <w:pPr>
                              <w:rPr>
                                <w:lang w:val="ro-RO"/>
                              </w:rPr>
                            </w:pPr>
                          </w:p>
                          <w:p w14:paraId="3F85219E" w14:textId="77777777" w:rsidR="00B80FA2" w:rsidRDefault="00B80FA2" w:rsidP="00B80FA2">
                            <w:r w:rsidRPr="00932428">
                              <w:rPr>
                                <w:sz w:val="18"/>
                                <w:szCs w:val="18"/>
                              </w:rPr>
                              <w:t xml:space="preserve">(Sursa: Horizon Europe guidance on gender equality plans, </w:t>
                            </w:r>
                            <w:hyperlink r:id="rId21" w:history="1">
                              <w:r w:rsidRPr="008F0E1A">
                                <w:rPr>
                                  <w:rStyle w:val="Hyperlink"/>
                                  <w:sz w:val="18"/>
                                  <w:szCs w:val="18"/>
                                </w:rPr>
                                <w:t>https://op.europa.eu/en/publication-detail/-/publication/ffcb06c3-200a-11ec-bd8e-01aa75ed71a1</w:t>
                              </w:r>
                            </w:hyperlink>
                            <w:r>
                              <w:rPr>
                                <w:sz w:val="18"/>
                                <w:szCs w:val="18"/>
                              </w:rPr>
                              <w:t xml:space="preserve">) </w:t>
                            </w:r>
                          </w:p>
                          <w:p w14:paraId="71677792" w14:textId="77777777" w:rsidR="00B80FA2" w:rsidRDefault="00B80FA2" w:rsidP="00B80FA2">
                            <w:pPr>
                              <w:rPr>
                                <w:lang w:val="ro-RO"/>
                              </w:rPr>
                            </w:pPr>
                          </w:p>
                          <w:p w14:paraId="29631FB1" w14:textId="77777777" w:rsidR="00B80FA2" w:rsidRPr="009B2F22" w:rsidRDefault="00B80FA2" w:rsidP="00B80FA2">
                            <w:pPr>
                              <w:rPr>
                                <w:sz w:val="18"/>
                                <w:szCs w:val="18"/>
                                <w:lang w:val="ro-RO"/>
                              </w:rPr>
                            </w:pPr>
                            <w:r w:rsidRPr="009B2F22">
                              <w:rPr>
                                <w:sz w:val="18"/>
                                <w:szCs w:val="18"/>
                                <w:lang w:val="ro-RO"/>
                              </w:rPr>
                              <w:t>Atenție! Vezi Disclaimer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13DF9F" id="_x0000_t202" coordsize="21600,21600" o:spt="202" path="m,l,21600r21600,l21600,xe">
                <v:stroke joinstyle="miter"/>
                <v:path gradientshapeok="t" o:connecttype="rect"/>
              </v:shapetype>
              <v:shape id="Text Box 7" o:spid="_x0000_s1026" type="#_x0000_t202" style="position:absolute;left:0;text-align:left;margin-left:405.8pt;margin-top:8.4pt;width:457pt;height:319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" fillcolor="#d8d8d8 [2732]" strokeweight=".5pt">
                <v:textbox>
                  <w:txbxContent>
                    <w:p w14:paraId="2F96CC7D" w14:textId="77777777" w:rsidR="00B80FA2" w:rsidRPr="009B2F22" w:rsidRDefault="00B80FA2" w:rsidP="00B80FA2">
                      <w:pPr>
                        <w:jc w:val="center"/>
                        <w:rPr>
                          <w:b/>
                          <w:bCs/>
                          <w:lang w:val="ro-RO"/>
                        </w:rPr>
                      </w:pPr>
                      <w:r w:rsidRPr="009B2F22">
                        <w:rPr>
                          <w:b/>
                          <w:bCs/>
                          <w:lang w:val="ro-RO"/>
                        </w:rPr>
                        <w:t xml:space="preserve">Caseta </w:t>
                      </w:r>
                      <w:r>
                        <w:rPr>
                          <w:b/>
                          <w:bCs/>
                          <w:lang w:val="ro-RO"/>
                        </w:rPr>
                        <w:t>1</w:t>
                      </w:r>
                      <w:r w:rsidRPr="009B2F22">
                        <w:rPr>
                          <w:b/>
                          <w:bCs/>
                          <w:lang w:val="ro-RO"/>
                        </w:rPr>
                        <w:t>. Zone de intervenție recomandate de programul Orizont Europa pentru planul de egalitate de gen</w:t>
                      </w:r>
                    </w:p>
                    <w:p w14:paraId="472F9227" w14:textId="77777777" w:rsidR="00B80FA2" w:rsidRDefault="00B80FA2" w:rsidP="00B80FA2">
                      <w:pPr>
                        <w:rPr>
                          <w:lang w:val="ro-RO"/>
                        </w:rPr>
                      </w:pPr>
                    </w:p>
                    <w:p w14:paraId="0706CB99" w14:textId="77777777" w:rsidR="00B80FA2" w:rsidRPr="005956D7" w:rsidRDefault="00B80FA2" w:rsidP="00B80FA2">
                      <w:pPr>
                        <w:spacing w:after="160" w:line="330" w:lineRule="atLeast"/>
                        <w:jc w:val="both"/>
                        <w:rPr>
                          <w:rFonts w:ascii="Calibri" w:eastAsia="Times New Roman" w:hAnsi="Calibri" w:cs="Calibri"/>
                          <w:color w:val="000000"/>
                          <w:lang w:val="ro-RO"/>
                        </w:rPr>
                      </w:pPr>
                      <w:r w:rsidRPr="005956D7">
                        <w:rPr>
                          <w:rFonts w:eastAsia="Times New Roman" w:cs="Arial"/>
                          <w:color w:val="000000"/>
                          <w:lang w:val="ro-RO"/>
                        </w:rPr>
                        <w:t>Următoarele domenii de egalitate de gen sunt recomandate („obligatorii”) în cadrul Orizont Europa:</w:t>
                      </w:r>
                    </w:p>
                    <w:p w14:paraId="2ABD4F80" w14:textId="77777777" w:rsidR="00B80FA2" w:rsidRPr="005956D7" w:rsidRDefault="00B80FA2" w:rsidP="00B80FA2">
                      <w:pPr>
                        <w:spacing w:after="160" w:line="330" w:lineRule="atLeast"/>
                        <w:jc w:val="both"/>
                        <w:rPr>
                          <w:rFonts w:ascii="Calibri" w:eastAsia="Times New Roman" w:hAnsi="Calibri" w:cs="Calibri"/>
                          <w:color w:val="000000"/>
                          <w:lang w:val="ro-RO"/>
                        </w:rPr>
                      </w:pPr>
                      <w:r w:rsidRPr="005956D7">
                        <w:rPr>
                          <w:rFonts w:eastAsia="Times New Roman" w:cs="Arial"/>
                          <w:b/>
                          <w:bCs/>
                          <w:color w:val="000000"/>
                          <w:lang w:val="ro-RO"/>
                        </w:rPr>
                        <w:t>Echilibrul dintre viața profesională și viața privată și cultura organizațională</w:t>
                      </w:r>
                    </w:p>
                    <w:p w14:paraId="3B9FADB4" w14:textId="77777777" w:rsidR="00B80FA2" w:rsidRPr="005956D7" w:rsidRDefault="00B80FA2" w:rsidP="00B80FA2">
                      <w:pPr>
                        <w:spacing w:after="160" w:line="330" w:lineRule="atLeast"/>
                        <w:jc w:val="both"/>
                        <w:rPr>
                          <w:rFonts w:ascii="Calibri" w:eastAsia="Times New Roman" w:hAnsi="Calibri" w:cs="Calibri"/>
                          <w:color w:val="000000"/>
                          <w:lang w:val="ro-RO"/>
                        </w:rPr>
                      </w:pPr>
                      <w:r w:rsidRPr="005956D7">
                        <w:rPr>
                          <w:rFonts w:eastAsia="Times New Roman" w:cs="Arial"/>
                          <w:b/>
                          <w:bCs/>
                          <w:color w:val="000000"/>
                          <w:lang w:val="ro-RO"/>
                        </w:rPr>
                        <w:t>Echilibrul de gen în conducere și luarea deciziilor</w:t>
                      </w:r>
                    </w:p>
                    <w:p w14:paraId="77D7A1D0" w14:textId="77777777" w:rsidR="00B80FA2" w:rsidRPr="005956D7" w:rsidRDefault="00B80FA2" w:rsidP="00B80FA2">
                      <w:pPr>
                        <w:spacing w:after="160" w:line="330" w:lineRule="atLeast"/>
                        <w:jc w:val="both"/>
                        <w:rPr>
                          <w:rFonts w:ascii="Calibri" w:eastAsia="Times New Roman" w:hAnsi="Calibri" w:cs="Calibri"/>
                          <w:color w:val="000000"/>
                          <w:lang w:val="ro-RO"/>
                        </w:rPr>
                      </w:pPr>
                      <w:r w:rsidRPr="005956D7">
                        <w:rPr>
                          <w:rFonts w:eastAsia="Times New Roman" w:cs="Arial"/>
                          <w:b/>
                          <w:bCs/>
                          <w:color w:val="000000"/>
                          <w:lang w:val="ro-RO"/>
                        </w:rPr>
                        <w:t>Egalitatea de gen în recrutare și progres în carieră</w:t>
                      </w:r>
                    </w:p>
                    <w:p w14:paraId="26679715" w14:textId="77777777" w:rsidR="00B80FA2" w:rsidRPr="005956D7" w:rsidRDefault="00B80FA2" w:rsidP="00B80FA2">
                      <w:pPr>
                        <w:spacing w:after="160" w:line="330" w:lineRule="atLeast"/>
                        <w:jc w:val="both"/>
                        <w:rPr>
                          <w:rFonts w:ascii="Calibri" w:eastAsia="Times New Roman" w:hAnsi="Calibri" w:cs="Calibri"/>
                          <w:color w:val="000000"/>
                          <w:lang w:val="ro-RO"/>
                        </w:rPr>
                      </w:pPr>
                      <w:r w:rsidRPr="005956D7">
                        <w:rPr>
                          <w:rFonts w:eastAsia="Times New Roman" w:cs="Arial"/>
                          <w:b/>
                          <w:bCs/>
                          <w:color w:val="000000"/>
                          <w:lang w:val="ro-RO"/>
                        </w:rPr>
                        <w:t>Integrarea dimensiunii de gen în conținutul de cercetare și predare</w:t>
                      </w:r>
                    </w:p>
                    <w:p w14:paraId="6F1BD778" w14:textId="77777777" w:rsidR="00B80FA2" w:rsidRPr="005956D7" w:rsidRDefault="00B80FA2" w:rsidP="00B80FA2">
                      <w:pPr>
                        <w:spacing w:after="160" w:line="330" w:lineRule="atLeast"/>
                        <w:jc w:val="both"/>
                        <w:rPr>
                          <w:rFonts w:ascii="Calibri" w:eastAsia="Times New Roman" w:hAnsi="Calibri" w:cs="Calibri"/>
                          <w:color w:val="000000"/>
                          <w:lang w:val="ro-RO"/>
                        </w:rPr>
                      </w:pPr>
                      <w:r w:rsidRPr="005956D7">
                        <w:rPr>
                          <w:rFonts w:eastAsia="Times New Roman" w:cs="Arial"/>
                          <w:b/>
                          <w:bCs/>
                          <w:color w:val="000000"/>
                          <w:lang w:val="ro-RO"/>
                        </w:rPr>
                        <w:t>Măsuri împotriva violenței bazate pe gen, inclusiv hărțuirea sexuală</w:t>
                      </w:r>
                    </w:p>
                    <w:p w14:paraId="1A260471" w14:textId="77777777" w:rsidR="00B80FA2" w:rsidRDefault="00B80FA2" w:rsidP="00B80FA2">
                      <w:pPr>
                        <w:rPr>
                          <w:lang w:val="ro-RO"/>
                        </w:rPr>
                      </w:pPr>
                    </w:p>
                    <w:p w14:paraId="3F85219E" w14:textId="77777777" w:rsidR="00B80FA2" w:rsidRDefault="00B80FA2" w:rsidP="00B80FA2">
                      <w:r w:rsidRPr="00932428">
                        <w:rPr>
                          <w:sz w:val="18"/>
                          <w:szCs w:val="18"/>
                        </w:rPr>
                        <w:t xml:space="preserve">(Sursa: Horizon Europe guidance on gender equality plans, </w:t>
                      </w:r>
                      <w:hyperlink r:id="rId22" w:history="1">
                        <w:r w:rsidRPr="008F0E1A">
                          <w:rPr>
                            <w:rStyle w:val="Hyperlink"/>
                            <w:sz w:val="18"/>
                            <w:szCs w:val="18"/>
                          </w:rPr>
                          <w:t>https://op.europa.eu/en/publication-detail/-/publication/ffcb06c3-200a-11ec-bd8e-01aa75ed71a1</w:t>
                        </w:r>
                      </w:hyperlink>
                      <w:r>
                        <w:rPr>
                          <w:sz w:val="18"/>
                          <w:szCs w:val="18"/>
                        </w:rPr>
                        <w:t xml:space="preserve">) </w:t>
                      </w:r>
                    </w:p>
                    <w:p w14:paraId="71677792" w14:textId="77777777" w:rsidR="00B80FA2" w:rsidRDefault="00B80FA2" w:rsidP="00B80FA2">
                      <w:pPr>
                        <w:rPr>
                          <w:lang w:val="ro-RO"/>
                        </w:rPr>
                      </w:pPr>
                    </w:p>
                    <w:p w14:paraId="29631FB1" w14:textId="77777777" w:rsidR="00B80FA2" w:rsidRPr="009B2F22" w:rsidRDefault="00B80FA2" w:rsidP="00B80FA2">
                      <w:pPr>
                        <w:rPr>
                          <w:sz w:val="18"/>
                          <w:szCs w:val="18"/>
                          <w:lang w:val="ro-RO"/>
                        </w:rPr>
                      </w:pPr>
                      <w:r w:rsidRPr="009B2F22">
                        <w:rPr>
                          <w:sz w:val="18"/>
                          <w:szCs w:val="18"/>
                          <w:lang w:val="ro-RO"/>
                        </w:rPr>
                        <w:t xml:space="preserve">Atenție! Vezi </w:t>
                      </w:r>
                      <w:proofErr w:type="spellStart"/>
                      <w:r w:rsidRPr="009B2F22">
                        <w:rPr>
                          <w:sz w:val="18"/>
                          <w:szCs w:val="18"/>
                          <w:lang w:val="ro-RO"/>
                        </w:rPr>
                        <w:t>Disclaimer</w:t>
                      </w:r>
                      <w:proofErr w:type="spellEnd"/>
                      <w:r w:rsidRPr="009B2F22">
                        <w:rPr>
                          <w:sz w:val="18"/>
                          <w:szCs w:val="18"/>
                          <w:lang w:val="ro-RO"/>
                        </w:rPr>
                        <w:t xml:space="preserve"> 2</w:t>
                      </w:r>
                    </w:p>
                  </w:txbxContent>
                </v:textbox>
                <w10:wrap anchorx="margin"/>
              </v:shape>
            </w:pict>
          </mc:Fallback>
        </mc:AlternateContent>
      </w:r>
    </w:p>
    <w:p w14:paraId="75556D45" w14:textId="77777777" w:rsidR="00B80FA2" w:rsidRDefault="00B80FA2" w:rsidP="00B80FA2">
      <w:pPr>
        <w:spacing w:after="160" w:line="360" w:lineRule="auto"/>
        <w:jc w:val="both"/>
        <w:rPr>
          <w:rFonts w:ascii="Calibri" w:eastAsia="Times New Roman" w:hAnsi="Calibri" w:cs="Calibri"/>
          <w:color w:val="000000"/>
          <w:lang w:val="ro-RO"/>
        </w:rPr>
      </w:pPr>
    </w:p>
    <w:p w14:paraId="694DEB19" w14:textId="77777777" w:rsidR="00B80FA2" w:rsidRDefault="00B80FA2" w:rsidP="00B80FA2">
      <w:pPr>
        <w:spacing w:after="160" w:line="360" w:lineRule="auto"/>
        <w:jc w:val="both"/>
        <w:rPr>
          <w:rFonts w:ascii="Calibri" w:eastAsia="Times New Roman" w:hAnsi="Calibri" w:cs="Calibri"/>
          <w:color w:val="000000"/>
          <w:lang w:val="ro-RO"/>
        </w:rPr>
      </w:pPr>
    </w:p>
    <w:p w14:paraId="6D4101CF" w14:textId="77777777" w:rsidR="00B80FA2" w:rsidRPr="005956D7" w:rsidRDefault="00B80FA2" w:rsidP="00B80FA2">
      <w:pPr>
        <w:spacing w:after="160" w:line="360" w:lineRule="auto"/>
        <w:jc w:val="both"/>
        <w:rPr>
          <w:rFonts w:ascii="Calibri" w:eastAsia="Times New Roman" w:hAnsi="Calibri" w:cs="Calibri"/>
          <w:color w:val="000000"/>
          <w:lang w:val="ro-RO"/>
        </w:rPr>
      </w:pPr>
    </w:p>
    <w:p w14:paraId="71EF5955" w14:textId="77777777" w:rsidR="00B80FA2" w:rsidRDefault="00B80FA2" w:rsidP="00B80FA2">
      <w:pPr>
        <w:spacing w:after="160" w:line="360" w:lineRule="auto"/>
        <w:jc w:val="both"/>
        <w:rPr>
          <w:rFonts w:eastAsia="Times New Roman" w:cs="Arial"/>
          <w:color w:val="000000"/>
          <w:lang w:val="ro-RO"/>
        </w:rPr>
      </w:pPr>
    </w:p>
    <w:p w14:paraId="06430AE4" w14:textId="77777777" w:rsidR="00B80FA2" w:rsidRDefault="00B80FA2" w:rsidP="00B80FA2">
      <w:pPr>
        <w:spacing w:after="160" w:line="360" w:lineRule="auto"/>
        <w:jc w:val="both"/>
        <w:rPr>
          <w:rFonts w:eastAsia="Times New Roman" w:cs="Arial"/>
          <w:color w:val="000000"/>
          <w:lang w:val="ro-RO"/>
        </w:rPr>
      </w:pPr>
    </w:p>
    <w:p w14:paraId="55058DCA" w14:textId="77777777" w:rsidR="00B80FA2" w:rsidRDefault="00B80FA2" w:rsidP="00B80FA2">
      <w:pPr>
        <w:spacing w:after="160" w:line="360" w:lineRule="auto"/>
        <w:jc w:val="both"/>
        <w:rPr>
          <w:rFonts w:eastAsia="Times New Roman" w:cs="Arial"/>
          <w:color w:val="000000"/>
          <w:lang w:val="ro-RO"/>
        </w:rPr>
      </w:pPr>
    </w:p>
    <w:p w14:paraId="511D6ABA" w14:textId="77777777" w:rsidR="00B80FA2" w:rsidRDefault="00B80FA2" w:rsidP="00B80FA2">
      <w:pPr>
        <w:spacing w:after="160" w:line="360" w:lineRule="auto"/>
        <w:jc w:val="both"/>
        <w:rPr>
          <w:rFonts w:eastAsia="Times New Roman" w:cs="Arial"/>
          <w:color w:val="000000"/>
          <w:lang w:val="ro-RO"/>
        </w:rPr>
      </w:pPr>
    </w:p>
    <w:p w14:paraId="7094546F" w14:textId="77777777" w:rsidR="00B80FA2" w:rsidRDefault="00B80FA2" w:rsidP="00B80FA2">
      <w:pPr>
        <w:spacing w:after="160" w:line="360" w:lineRule="auto"/>
        <w:jc w:val="both"/>
        <w:rPr>
          <w:rFonts w:eastAsia="Times New Roman" w:cs="Arial"/>
          <w:color w:val="000000"/>
          <w:lang w:val="ro-RO"/>
        </w:rPr>
      </w:pPr>
    </w:p>
    <w:p w14:paraId="057811A0" w14:textId="77777777" w:rsidR="00B80FA2" w:rsidRDefault="00B80FA2" w:rsidP="00B80FA2">
      <w:pPr>
        <w:spacing w:after="160" w:line="360" w:lineRule="auto"/>
        <w:jc w:val="both"/>
        <w:rPr>
          <w:rFonts w:eastAsia="Times New Roman" w:cs="Arial"/>
          <w:color w:val="000000"/>
          <w:lang w:val="ro-RO"/>
        </w:rPr>
      </w:pPr>
    </w:p>
    <w:p w14:paraId="6A48DECB" w14:textId="77777777" w:rsidR="00B80FA2" w:rsidRDefault="00B80FA2" w:rsidP="00B80FA2">
      <w:pPr>
        <w:spacing w:after="160" w:line="360" w:lineRule="auto"/>
        <w:jc w:val="both"/>
        <w:rPr>
          <w:rFonts w:eastAsia="Times New Roman" w:cs="Arial"/>
          <w:color w:val="000000"/>
          <w:lang w:val="ro-RO"/>
        </w:rPr>
      </w:pPr>
    </w:p>
    <w:p w14:paraId="08981061" w14:textId="77777777" w:rsidR="00B80FA2" w:rsidRDefault="00B80FA2" w:rsidP="00B80FA2">
      <w:pPr>
        <w:spacing w:after="160" w:line="360" w:lineRule="auto"/>
        <w:jc w:val="both"/>
        <w:rPr>
          <w:rFonts w:ascii="Calibri" w:eastAsia="Times New Roman" w:hAnsi="Calibri" w:cs="Calibri"/>
          <w:color w:val="000000"/>
          <w:lang w:val="ro-RO"/>
        </w:rPr>
      </w:pPr>
    </w:p>
    <w:p w14:paraId="4CB90BAA" w14:textId="77777777" w:rsidR="00B80FA2" w:rsidRDefault="00B80FA2" w:rsidP="00B80FA2">
      <w:pPr>
        <w:spacing w:after="160" w:line="360" w:lineRule="auto"/>
        <w:jc w:val="both"/>
        <w:rPr>
          <w:rFonts w:ascii="Calibri" w:eastAsia="Times New Roman" w:hAnsi="Calibri" w:cs="Calibri"/>
          <w:color w:val="000000"/>
          <w:lang w:val="ro-RO"/>
        </w:rPr>
      </w:pPr>
    </w:p>
    <w:p w14:paraId="72015BF6" w14:textId="77777777" w:rsidR="00B80FA2" w:rsidRDefault="00B80FA2" w:rsidP="00B80FA2">
      <w:pPr>
        <w:spacing w:after="160" w:line="360" w:lineRule="auto"/>
        <w:jc w:val="both"/>
        <w:rPr>
          <w:rFonts w:ascii="Calibri" w:eastAsia="Times New Roman" w:hAnsi="Calibri" w:cs="Calibri"/>
          <w:color w:val="000000"/>
          <w:lang w:val="ro-RO"/>
        </w:rPr>
      </w:pPr>
    </w:p>
    <w:p w14:paraId="3931D917" w14:textId="77777777" w:rsidR="00B80FA2" w:rsidRDefault="00B80FA2" w:rsidP="00B80FA2">
      <w:pPr>
        <w:spacing w:after="160" w:line="360" w:lineRule="auto"/>
        <w:jc w:val="both"/>
        <w:rPr>
          <w:rFonts w:ascii="Calibri" w:eastAsia="Times New Roman" w:hAnsi="Calibri" w:cs="Calibri"/>
          <w:color w:val="000000"/>
          <w:lang w:val="ro-RO"/>
        </w:rPr>
      </w:pPr>
    </w:p>
    <w:p w14:paraId="48621069" w14:textId="77777777" w:rsidR="00B80FA2" w:rsidRDefault="00B80FA2" w:rsidP="00B80FA2">
      <w:pPr>
        <w:spacing w:after="160" w:line="360" w:lineRule="auto"/>
        <w:jc w:val="both"/>
        <w:rPr>
          <w:rFonts w:ascii="Calibri" w:eastAsia="Times New Roman" w:hAnsi="Calibri" w:cs="Calibri"/>
          <w:color w:val="000000"/>
          <w:lang w:val="ro-RO"/>
        </w:rPr>
      </w:pPr>
    </w:p>
    <w:p w14:paraId="751C69CD" w14:textId="77777777" w:rsidR="00B80FA2" w:rsidRDefault="00B80FA2" w:rsidP="00B80FA2">
      <w:pPr>
        <w:spacing w:after="160" w:line="360" w:lineRule="auto"/>
        <w:jc w:val="both"/>
        <w:rPr>
          <w:rFonts w:ascii="Calibri" w:eastAsia="Times New Roman" w:hAnsi="Calibri" w:cs="Calibri"/>
          <w:color w:val="000000"/>
          <w:lang w:val="ro-RO"/>
        </w:rPr>
      </w:pPr>
    </w:p>
    <w:p w14:paraId="3C5ABC95" w14:textId="77777777" w:rsidR="00B80FA2" w:rsidRDefault="00B80FA2"/>
    <w:p w14:paraId="51FC046C" w14:textId="77777777" w:rsidR="00B80FA2" w:rsidRDefault="00B80FA2">
      <w:r>
        <w:br w:type="page"/>
      </w:r>
    </w:p>
    <w:p w14:paraId="1E81A5C3" w14:textId="77777777" w:rsidR="00B80FA2" w:rsidRPr="00B44BED" w:rsidRDefault="00B80FA2" w:rsidP="00B80FA2">
      <w:pPr>
        <w:pStyle w:val="Heading1"/>
        <w:rPr>
          <w:lang w:val="ro-RO"/>
        </w:rPr>
      </w:pPr>
      <w:bookmarkStart w:id="30" w:name="_Toc93047015"/>
      <w:bookmarkStart w:id="31" w:name="_Toc93051670"/>
      <w:proofErr w:type="spellStart"/>
      <w:r w:rsidRPr="00B44BED">
        <w:rPr>
          <w:lang w:val="ro-RO"/>
        </w:rPr>
        <w:lastRenderedPageBreak/>
        <w:t>Annex</w:t>
      </w:r>
      <w:proofErr w:type="spellEnd"/>
      <w:r w:rsidRPr="00B44BED">
        <w:rPr>
          <w:lang w:val="ro-RO"/>
        </w:rPr>
        <w:t xml:space="preserve"> 2. </w:t>
      </w:r>
      <w:proofErr w:type="spellStart"/>
      <w:r>
        <w:rPr>
          <w:lang w:val="ro-RO"/>
        </w:rPr>
        <w:t>Horizon</w:t>
      </w:r>
      <w:proofErr w:type="spellEnd"/>
      <w:r>
        <w:rPr>
          <w:lang w:val="ro-RO"/>
        </w:rPr>
        <w:t xml:space="preserve"> Europe </w:t>
      </w:r>
      <w:proofErr w:type="spellStart"/>
      <w:r>
        <w:rPr>
          <w:lang w:val="ro-RO"/>
        </w:rPr>
        <w:t>recommended</w:t>
      </w:r>
      <w:proofErr w:type="spellEnd"/>
      <w:r>
        <w:rPr>
          <w:lang w:val="ro-RO"/>
        </w:rPr>
        <w:t xml:space="preserve"> </w:t>
      </w:r>
      <w:proofErr w:type="spellStart"/>
      <w:r w:rsidRPr="00B44BED">
        <w:rPr>
          <w:lang w:val="ro-RO"/>
        </w:rPr>
        <w:t>indicators</w:t>
      </w:r>
      <w:proofErr w:type="spellEnd"/>
      <w:r w:rsidRPr="00B44BED">
        <w:rPr>
          <w:lang w:val="ro-RO"/>
        </w:rPr>
        <w:t xml:space="preserve"> for data </w:t>
      </w:r>
      <w:proofErr w:type="spellStart"/>
      <w:r w:rsidRPr="00B44BED">
        <w:rPr>
          <w:lang w:val="ro-RO"/>
        </w:rPr>
        <w:t>collection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analysis</w:t>
      </w:r>
      <w:bookmarkEnd w:id="30"/>
      <w:bookmarkEnd w:id="31"/>
      <w:proofErr w:type="spellEnd"/>
    </w:p>
    <w:p w14:paraId="6EC0EC73" w14:textId="77777777" w:rsidR="00B80FA2" w:rsidRPr="00B44BED" w:rsidRDefault="00B80FA2" w:rsidP="00B80FA2">
      <w:pPr>
        <w:spacing w:after="160" w:line="360" w:lineRule="auto"/>
        <w:jc w:val="both"/>
        <w:rPr>
          <w:lang w:val="ro-RO"/>
        </w:rPr>
      </w:pPr>
    </w:p>
    <w:p w14:paraId="7A3BE3F8" w14:textId="77777777" w:rsidR="00B80FA2" w:rsidRPr="00B44BED" w:rsidRDefault="00B80FA2" w:rsidP="00B80FA2">
      <w:pPr>
        <w:spacing w:after="160" w:line="360" w:lineRule="auto"/>
        <w:jc w:val="both"/>
        <w:rPr>
          <w:sz w:val="18"/>
          <w:szCs w:val="18"/>
          <w:lang w:val="ro-RO"/>
        </w:rPr>
      </w:pPr>
      <w:r w:rsidRPr="00B44BED">
        <w:rPr>
          <w:sz w:val="18"/>
          <w:szCs w:val="18"/>
          <w:lang w:val="ro-RO"/>
        </w:rPr>
        <w:t>(</w:t>
      </w:r>
      <w:proofErr w:type="spellStart"/>
      <w:r w:rsidRPr="00B44BED">
        <w:rPr>
          <w:sz w:val="18"/>
          <w:szCs w:val="18"/>
          <w:lang w:val="ro-RO"/>
        </w:rPr>
        <w:t>Source</w:t>
      </w:r>
      <w:proofErr w:type="spellEnd"/>
      <w:r w:rsidRPr="00B44BED">
        <w:rPr>
          <w:sz w:val="18"/>
          <w:szCs w:val="18"/>
          <w:lang w:val="ro-RO"/>
        </w:rPr>
        <w:t xml:space="preserve">: </w:t>
      </w:r>
      <w:proofErr w:type="spellStart"/>
      <w:r w:rsidRPr="00B44BED">
        <w:rPr>
          <w:sz w:val="18"/>
          <w:szCs w:val="18"/>
          <w:lang w:val="ro-RO"/>
        </w:rPr>
        <w:t>Horizon</w:t>
      </w:r>
      <w:proofErr w:type="spellEnd"/>
      <w:r w:rsidRPr="00B44BED">
        <w:rPr>
          <w:sz w:val="18"/>
          <w:szCs w:val="18"/>
          <w:lang w:val="ro-RO"/>
        </w:rPr>
        <w:t xml:space="preserve"> Europe </w:t>
      </w:r>
      <w:proofErr w:type="spellStart"/>
      <w:r w:rsidRPr="00B44BED">
        <w:rPr>
          <w:sz w:val="18"/>
          <w:szCs w:val="18"/>
          <w:lang w:val="ro-RO"/>
        </w:rPr>
        <w:t>guidance</w:t>
      </w:r>
      <w:proofErr w:type="spellEnd"/>
      <w:r w:rsidRPr="00B44BED">
        <w:rPr>
          <w:sz w:val="18"/>
          <w:szCs w:val="18"/>
          <w:lang w:val="ro-RO"/>
        </w:rPr>
        <w:t xml:space="preserve"> on </w:t>
      </w:r>
      <w:proofErr w:type="spellStart"/>
      <w:r w:rsidRPr="00B44BED">
        <w:rPr>
          <w:sz w:val="18"/>
          <w:szCs w:val="18"/>
          <w:lang w:val="ro-RO"/>
        </w:rPr>
        <w:t>gender</w:t>
      </w:r>
      <w:proofErr w:type="spellEnd"/>
      <w:r w:rsidRPr="00B44BED">
        <w:rPr>
          <w:sz w:val="18"/>
          <w:szCs w:val="18"/>
          <w:lang w:val="ro-RO"/>
        </w:rPr>
        <w:t xml:space="preserve"> </w:t>
      </w:r>
      <w:proofErr w:type="spellStart"/>
      <w:r w:rsidRPr="00B44BED">
        <w:rPr>
          <w:sz w:val="18"/>
          <w:szCs w:val="18"/>
          <w:lang w:val="ro-RO"/>
        </w:rPr>
        <w:t>equality</w:t>
      </w:r>
      <w:proofErr w:type="spellEnd"/>
      <w:r w:rsidRPr="00B44BED">
        <w:rPr>
          <w:sz w:val="18"/>
          <w:szCs w:val="18"/>
          <w:lang w:val="ro-RO"/>
        </w:rPr>
        <w:t xml:space="preserve"> </w:t>
      </w:r>
      <w:proofErr w:type="spellStart"/>
      <w:r w:rsidRPr="00B44BED">
        <w:rPr>
          <w:sz w:val="18"/>
          <w:szCs w:val="18"/>
          <w:lang w:val="ro-RO"/>
        </w:rPr>
        <w:t>plans</w:t>
      </w:r>
      <w:proofErr w:type="spellEnd"/>
      <w:r w:rsidRPr="00B44BED">
        <w:rPr>
          <w:sz w:val="18"/>
          <w:szCs w:val="18"/>
          <w:lang w:val="ro-RO"/>
        </w:rPr>
        <w:t xml:space="preserve">, </w:t>
      </w:r>
      <w:hyperlink r:id="rId23" w:history="1">
        <w:r w:rsidRPr="00B44BED">
          <w:rPr>
            <w:rStyle w:val="Hyperlink"/>
            <w:sz w:val="18"/>
            <w:szCs w:val="18"/>
            <w:lang w:val="ro-RO"/>
          </w:rPr>
          <w:t>https://op.europa.eu/en/publication-detail/-/publication/ffcb06c3-200a-11ec-bd8e-01aa75ed71a1</w:t>
        </w:r>
      </w:hyperlink>
      <w:r w:rsidRPr="00B44BED">
        <w:rPr>
          <w:sz w:val="18"/>
          <w:szCs w:val="18"/>
          <w:lang w:val="ro-RO"/>
        </w:rPr>
        <w:t>)</w:t>
      </w:r>
    </w:p>
    <w:p w14:paraId="66A5AC62" w14:textId="77777777" w:rsidR="00B80FA2" w:rsidRPr="00B44BED" w:rsidRDefault="00B80FA2" w:rsidP="00B80FA2">
      <w:pPr>
        <w:spacing w:after="160" w:line="360" w:lineRule="auto"/>
        <w:jc w:val="both"/>
        <w:rPr>
          <w:lang w:val="ro-RO"/>
        </w:rPr>
      </w:pPr>
    </w:p>
    <w:p w14:paraId="7CD31F36" w14:textId="77777777" w:rsidR="00B80FA2" w:rsidRPr="00B44BED" w:rsidRDefault="00B80FA2" w:rsidP="00B80FA2">
      <w:pPr>
        <w:spacing w:after="160" w:line="360" w:lineRule="auto"/>
        <w:jc w:val="both"/>
        <w:rPr>
          <w:lang w:val="ro-RO"/>
        </w:rPr>
      </w:pPr>
      <w:r w:rsidRPr="00B44BED">
        <w:rPr>
          <w:lang w:val="ro-RO"/>
        </w:rPr>
        <w:t xml:space="preserve">Relevant data on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for </w:t>
      </w:r>
      <w:proofErr w:type="spellStart"/>
      <w:r w:rsidRPr="00B44BED">
        <w:rPr>
          <w:lang w:val="ro-RO"/>
        </w:rPr>
        <w:t>all</w:t>
      </w:r>
      <w:proofErr w:type="spellEnd"/>
      <w:r w:rsidRPr="00B44BED">
        <w:rPr>
          <w:lang w:val="ro-RO"/>
        </w:rPr>
        <w:t xml:space="preserve"> </w:t>
      </w:r>
      <w:proofErr w:type="spellStart"/>
      <w:r w:rsidRPr="00B44BED">
        <w:rPr>
          <w:lang w:val="ro-RO"/>
        </w:rPr>
        <w:t>organisations</w:t>
      </w:r>
      <w:proofErr w:type="spellEnd"/>
      <w:r w:rsidRPr="00B44BED">
        <w:rPr>
          <w:lang w:val="ro-RO"/>
        </w:rPr>
        <w:t xml:space="preserve"> </w:t>
      </w:r>
      <w:proofErr w:type="spellStart"/>
      <w:r w:rsidRPr="00B44BED">
        <w:rPr>
          <w:lang w:val="ro-RO"/>
        </w:rPr>
        <w:t>can</w:t>
      </w:r>
      <w:proofErr w:type="spellEnd"/>
      <w:r w:rsidRPr="00B44BED">
        <w:rPr>
          <w:lang w:val="ro-RO"/>
        </w:rPr>
        <w:t xml:space="preserve"> include: </w:t>
      </w:r>
    </w:p>
    <w:p w14:paraId="4A61653C" w14:textId="77777777" w:rsidR="00B80FA2" w:rsidRPr="00B44BED" w:rsidRDefault="00B80FA2" w:rsidP="00B80FA2">
      <w:pPr>
        <w:spacing w:after="100"/>
        <w:jc w:val="both"/>
        <w:rPr>
          <w:lang w:val="ro-RO"/>
        </w:rPr>
      </w:pPr>
      <w:r w:rsidRPr="00B44BED">
        <w:rPr>
          <w:lang w:val="ro-RO"/>
        </w:rPr>
        <w:t xml:space="preserve">• Staff </w:t>
      </w:r>
      <w:proofErr w:type="spellStart"/>
      <w:r w:rsidRPr="00B44BED">
        <w:rPr>
          <w:lang w:val="ro-RO"/>
        </w:rPr>
        <w:t>numbers</w:t>
      </w:r>
      <w:proofErr w:type="spellEnd"/>
      <w:r w:rsidRPr="00B44BED">
        <w:rPr>
          <w:lang w:val="ro-RO"/>
        </w:rPr>
        <w:t xml:space="preserve"> </w:t>
      </w:r>
      <w:proofErr w:type="spellStart"/>
      <w:r w:rsidRPr="00B44BED">
        <w:rPr>
          <w:lang w:val="ro-RO"/>
        </w:rPr>
        <w:t>by</w:t>
      </w:r>
      <w:proofErr w:type="spellEnd"/>
      <w:r w:rsidRPr="00B44BED">
        <w:rPr>
          <w:lang w:val="ro-RO"/>
        </w:rPr>
        <w:t xml:space="preserve"> sex/</w:t>
      </w:r>
      <w:proofErr w:type="spellStart"/>
      <w:r w:rsidRPr="00B44BED">
        <w:rPr>
          <w:lang w:val="ro-RO"/>
        </w:rPr>
        <w:t>gender</w:t>
      </w:r>
      <w:proofErr w:type="spellEnd"/>
      <w:r w:rsidRPr="00B44BED">
        <w:rPr>
          <w:lang w:val="ro-RO"/>
        </w:rPr>
        <w:t xml:space="preserve"> at </w:t>
      </w:r>
      <w:proofErr w:type="spellStart"/>
      <w:r w:rsidRPr="00B44BED">
        <w:rPr>
          <w:lang w:val="ro-RO"/>
        </w:rPr>
        <w:t>all</w:t>
      </w:r>
      <w:proofErr w:type="spellEnd"/>
      <w:r w:rsidRPr="00B44BED">
        <w:rPr>
          <w:lang w:val="ro-RO"/>
        </w:rPr>
        <w:t xml:space="preserve"> </w:t>
      </w:r>
      <w:proofErr w:type="spellStart"/>
      <w:r w:rsidRPr="00B44BED">
        <w:rPr>
          <w:lang w:val="ro-RO"/>
        </w:rPr>
        <w:t>levels</w:t>
      </w:r>
      <w:proofErr w:type="spellEnd"/>
      <w:r w:rsidRPr="00B44BED">
        <w:rPr>
          <w:lang w:val="ro-RO"/>
        </w:rPr>
        <w:t xml:space="preserve">, </w:t>
      </w:r>
      <w:proofErr w:type="spellStart"/>
      <w:r w:rsidRPr="00B44BED">
        <w:rPr>
          <w:lang w:val="ro-RO"/>
        </w:rPr>
        <w:t>by</w:t>
      </w:r>
      <w:proofErr w:type="spellEnd"/>
      <w:r w:rsidRPr="00B44BED">
        <w:rPr>
          <w:lang w:val="ro-RO"/>
        </w:rPr>
        <w:t xml:space="preserve"> </w:t>
      </w:r>
      <w:proofErr w:type="spellStart"/>
      <w:r w:rsidRPr="00B44BED">
        <w:rPr>
          <w:lang w:val="ro-RO"/>
        </w:rPr>
        <w:t>disciplines</w:t>
      </w:r>
      <w:proofErr w:type="spellEnd"/>
      <w:r w:rsidRPr="00B44BED">
        <w:rPr>
          <w:lang w:val="ro-RO"/>
        </w:rPr>
        <w:t xml:space="preserve">, </w:t>
      </w:r>
      <w:proofErr w:type="spellStart"/>
      <w:r w:rsidRPr="00B44BED">
        <w:rPr>
          <w:lang w:val="ro-RO"/>
        </w:rPr>
        <w:t>function</w:t>
      </w:r>
      <w:proofErr w:type="spellEnd"/>
      <w:r w:rsidRPr="00B44BED">
        <w:rPr>
          <w:lang w:val="ro-RO"/>
        </w:rPr>
        <w:t xml:space="preserve"> (</w:t>
      </w:r>
      <w:proofErr w:type="spellStart"/>
      <w:r w:rsidRPr="00B44BED">
        <w:rPr>
          <w:lang w:val="ro-RO"/>
        </w:rPr>
        <w:t>including</w:t>
      </w:r>
      <w:proofErr w:type="spellEnd"/>
      <w:r w:rsidRPr="00B44BED">
        <w:rPr>
          <w:lang w:val="ro-RO"/>
        </w:rPr>
        <w:t xml:space="preserve"> administrative / </w:t>
      </w:r>
      <w:proofErr w:type="spellStart"/>
      <w:r w:rsidRPr="00B44BED">
        <w:rPr>
          <w:lang w:val="ro-RO"/>
        </w:rPr>
        <w:t>support</w:t>
      </w:r>
      <w:proofErr w:type="spellEnd"/>
      <w:r w:rsidRPr="00B44BED">
        <w:rPr>
          <w:lang w:val="ro-RO"/>
        </w:rPr>
        <w:t xml:space="preserve"> staff) </w:t>
      </w:r>
      <w:proofErr w:type="spellStart"/>
      <w:r w:rsidRPr="00B44BED">
        <w:rPr>
          <w:lang w:val="ro-RO"/>
        </w:rPr>
        <w:t>and</w:t>
      </w:r>
      <w:proofErr w:type="spellEnd"/>
      <w:r w:rsidRPr="00B44BED">
        <w:rPr>
          <w:lang w:val="ro-RO"/>
        </w:rPr>
        <w:t xml:space="preserve"> </w:t>
      </w:r>
      <w:proofErr w:type="spellStart"/>
      <w:r w:rsidRPr="00B44BED">
        <w:rPr>
          <w:lang w:val="ro-RO"/>
        </w:rPr>
        <w:t>by</w:t>
      </w:r>
      <w:proofErr w:type="spellEnd"/>
      <w:r w:rsidRPr="00B44BED">
        <w:rPr>
          <w:lang w:val="ro-RO"/>
        </w:rPr>
        <w:t xml:space="preserve"> contractual </w:t>
      </w:r>
      <w:proofErr w:type="spellStart"/>
      <w:r w:rsidRPr="00B44BED">
        <w:rPr>
          <w:lang w:val="ro-RO"/>
        </w:rPr>
        <w:t>relation</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organisation</w:t>
      </w:r>
      <w:proofErr w:type="spellEnd"/>
      <w:r w:rsidRPr="00B44BED">
        <w:rPr>
          <w:lang w:val="ro-RO"/>
        </w:rPr>
        <w:t xml:space="preserve">; </w:t>
      </w:r>
    </w:p>
    <w:p w14:paraId="15758A23" w14:textId="77777777" w:rsidR="00B80FA2" w:rsidRPr="00B44BED" w:rsidRDefault="00B80FA2" w:rsidP="00B80FA2">
      <w:pPr>
        <w:spacing w:after="100"/>
        <w:jc w:val="both"/>
        <w:rPr>
          <w:lang w:val="ro-RO"/>
        </w:rPr>
      </w:pPr>
      <w:r w:rsidRPr="00B44BED">
        <w:rPr>
          <w:lang w:val="ro-RO"/>
        </w:rPr>
        <w:t xml:space="preserve">• </w:t>
      </w:r>
      <w:proofErr w:type="spellStart"/>
      <w:r w:rsidRPr="00B44BED">
        <w:rPr>
          <w:lang w:val="ro-RO"/>
        </w:rPr>
        <w:t>Average</w:t>
      </w:r>
      <w:proofErr w:type="spellEnd"/>
      <w:r w:rsidRPr="00B44BED">
        <w:rPr>
          <w:lang w:val="ro-RO"/>
        </w:rPr>
        <w:t xml:space="preserve"> </w:t>
      </w:r>
      <w:proofErr w:type="spellStart"/>
      <w:r w:rsidRPr="00B44BED">
        <w:rPr>
          <w:lang w:val="ro-RO"/>
        </w:rPr>
        <w:t>numbers</w:t>
      </w:r>
      <w:proofErr w:type="spellEnd"/>
      <w:r w:rsidRPr="00B44BED">
        <w:rPr>
          <w:lang w:val="ro-RO"/>
        </w:rPr>
        <w:t xml:space="preserve"> of </w:t>
      </w:r>
      <w:proofErr w:type="spellStart"/>
      <w:r w:rsidRPr="00B44BED">
        <w:rPr>
          <w:lang w:val="ro-RO"/>
        </w:rPr>
        <w:t>years</w:t>
      </w:r>
      <w:proofErr w:type="spellEnd"/>
      <w:r w:rsidRPr="00B44BED">
        <w:rPr>
          <w:lang w:val="ro-RO"/>
        </w:rPr>
        <w:t xml:space="preserve"> </w:t>
      </w:r>
      <w:proofErr w:type="spellStart"/>
      <w:r w:rsidRPr="00B44BED">
        <w:rPr>
          <w:lang w:val="ro-RO"/>
        </w:rPr>
        <w:t>needed</w:t>
      </w:r>
      <w:proofErr w:type="spellEnd"/>
      <w:r w:rsidRPr="00B44BED">
        <w:rPr>
          <w:lang w:val="ro-RO"/>
        </w:rPr>
        <w:t xml:space="preserve"> for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make</w:t>
      </w:r>
      <w:proofErr w:type="spellEnd"/>
      <w:r w:rsidRPr="00B44BED">
        <w:rPr>
          <w:lang w:val="ro-RO"/>
        </w:rPr>
        <w:t xml:space="preserve"> </w:t>
      </w:r>
      <w:proofErr w:type="spellStart"/>
      <w:r w:rsidRPr="00B44BED">
        <w:rPr>
          <w:lang w:val="ro-RO"/>
        </w:rPr>
        <w:t>career</w:t>
      </w:r>
      <w:proofErr w:type="spellEnd"/>
      <w:r w:rsidRPr="00B44BED">
        <w:rPr>
          <w:lang w:val="ro-RO"/>
        </w:rPr>
        <w:t xml:space="preserve"> </w:t>
      </w:r>
      <w:proofErr w:type="spellStart"/>
      <w:r w:rsidRPr="00B44BED">
        <w:rPr>
          <w:lang w:val="ro-RO"/>
        </w:rPr>
        <w:t>advancements</w:t>
      </w:r>
      <w:proofErr w:type="spellEnd"/>
      <w:r w:rsidRPr="00B44BED">
        <w:rPr>
          <w:lang w:val="ro-RO"/>
        </w:rPr>
        <w:t xml:space="preserve"> (per grade </w:t>
      </w:r>
      <w:proofErr w:type="spellStart"/>
      <w:r w:rsidRPr="00B44BED">
        <w:rPr>
          <w:lang w:val="ro-RO"/>
        </w:rPr>
        <w:t>and</w:t>
      </w:r>
      <w:proofErr w:type="spellEnd"/>
      <w:r w:rsidRPr="00B44BED">
        <w:rPr>
          <w:lang w:val="ro-RO"/>
        </w:rPr>
        <w:t xml:space="preserve"> </w:t>
      </w:r>
      <w:proofErr w:type="spellStart"/>
      <w:r w:rsidRPr="00B44BED">
        <w:rPr>
          <w:lang w:val="ro-RO"/>
        </w:rPr>
        <w:t>by</w:t>
      </w:r>
      <w:proofErr w:type="spellEnd"/>
      <w:r w:rsidRPr="00B44BED">
        <w:rPr>
          <w:lang w:val="ro-RO"/>
        </w:rPr>
        <w:t xml:space="preserve"> discipline); </w:t>
      </w:r>
    </w:p>
    <w:p w14:paraId="5941244D" w14:textId="77777777" w:rsidR="00B80FA2" w:rsidRPr="00B44BED" w:rsidRDefault="00B80FA2" w:rsidP="00B80FA2">
      <w:pPr>
        <w:spacing w:after="100"/>
        <w:jc w:val="both"/>
        <w:rPr>
          <w:lang w:val="ro-RO"/>
        </w:rPr>
      </w:pPr>
      <w:r w:rsidRPr="00B44BED">
        <w:rPr>
          <w:lang w:val="ro-RO"/>
        </w:rPr>
        <w:t xml:space="preserve">• </w:t>
      </w:r>
      <w:proofErr w:type="spellStart"/>
      <w:r w:rsidRPr="00B44BED">
        <w:rPr>
          <w:lang w:val="ro-RO"/>
        </w:rPr>
        <w:t>Wage</w:t>
      </w:r>
      <w:proofErr w:type="spellEnd"/>
      <w:r w:rsidRPr="00B44BED">
        <w:rPr>
          <w:lang w:val="ro-RO"/>
        </w:rPr>
        <w:t xml:space="preserve"> </w:t>
      </w:r>
      <w:proofErr w:type="spellStart"/>
      <w:r w:rsidRPr="00B44BED">
        <w:rPr>
          <w:lang w:val="ro-RO"/>
        </w:rPr>
        <w:t>gaps</w:t>
      </w:r>
      <w:proofErr w:type="spellEnd"/>
      <w:r w:rsidRPr="00B44BED">
        <w:rPr>
          <w:lang w:val="ro-RO"/>
        </w:rPr>
        <w:t xml:space="preserve"> </w:t>
      </w:r>
      <w:proofErr w:type="spellStart"/>
      <w:r w:rsidRPr="00B44BED">
        <w:rPr>
          <w:lang w:val="ro-RO"/>
        </w:rPr>
        <w:t>by</w:t>
      </w:r>
      <w:proofErr w:type="spellEnd"/>
      <w:r w:rsidRPr="00B44BED">
        <w:rPr>
          <w:lang w:val="ro-RO"/>
        </w:rPr>
        <w:t xml:space="preserve"> sex/</w:t>
      </w:r>
      <w:proofErr w:type="spellStart"/>
      <w:r w:rsidRPr="00B44BED">
        <w:rPr>
          <w:lang w:val="ro-RO"/>
        </w:rPr>
        <w:t>gender</w:t>
      </w:r>
      <w:proofErr w:type="spellEnd"/>
      <w:r w:rsidRPr="00B44BED">
        <w:rPr>
          <w:lang w:val="ro-RO"/>
        </w:rPr>
        <w:t xml:space="preserve"> </w:t>
      </w:r>
      <w:proofErr w:type="spellStart"/>
      <w:r w:rsidRPr="00B44BED">
        <w:rPr>
          <w:lang w:val="ro-RO"/>
        </w:rPr>
        <w:t>and</w:t>
      </w:r>
      <w:proofErr w:type="spellEnd"/>
      <w:r w:rsidRPr="00B44BED">
        <w:rPr>
          <w:lang w:val="ro-RO"/>
        </w:rPr>
        <w:t xml:space="preserve"> job; </w:t>
      </w:r>
    </w:p>
    <w:p w14:paraId="331A71AB" w14:textId="77777777" w:rsidR="00B80FA2" w:rsidRPr="00B44BED" w:rsidRDefault="00B80FA2" w:rsidP="00B80FA2">
      <w:pPr>
        <w:spacing w:after="100"/>
        <w:jc w:val="both"/>
        <w:rPr>
          <w:lang w:val="ro-RO"/>
        </w:rPr>
      </w:pPr>
      <w:r w:rsidRPr="00B44BED">
        <w:rPr>
          <w:lang w:val="ro-RO"/>
        </w:rPr>
        <w:t xml:space="preserve">• </w:t>
      </w:r>
      <w:proofErr w:type="spellStart"/>
      <w:r w:rsidRPr="00B44BED">
        <w:rPr>
          <w:lang w:val="ro-RO"/>
        </w:rPr>
        <w:t>Numbers</w:t>
      </w:r>
      <w:proofErr w:type="spellEnd"/>
      <w:r w:rsidRPr="00B44BED">
        <w:rPr>
          <w:lang w:val="ro-RO"/>
        </w:rPr>
        <w:t xml:space="preserve"> of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in academic </w:t>
      </w:r>
      <w:proofErr w:type="spellStart"/>
      <w:r w:rsidRPr="00B44BED">
        <w:rPr>
          <w:lang w:val="ro-RO"/>
        </w:rPr>
        <w:t>and</w:t>
      </w:r>
      <w:proofErr w:type="spellEnd"/>
      <w:r w:rsidRPr="00B44BED">
        <w:rPr>
          <w:lang w:val="ro-RO"/>
        </w:rPr>
        <w:t xml:space="preserve"> administrative </w:t>
      </w:r>
      <w:proofErr w:type="spellStart"/>
      <w:r w:rsidRPr="00B44BED">
        <w:rPr>
          <w:lang w:val="ro-RO"/>
        </w:rPr>
        <w:t>decision-making</w:t>
      </w:r>
      <w:proofErr w:type="spellEnd"/>
      <w:r w:rsidRPr="00B44BED">
        <w:rPr>
          <w:lang w:val="ro-RO"/>
        </w:rPr>
        <w:t xml:space="preserve"> </w:t>
      </w:r>
      <w:proofErr w:type="spellStart"/>
      <w:r w:rsidRPr="00B44BED">
        <w:rPr>
          <w:lang w:val="ro-RO"/>
        </w:rPr>
        <w:t>positions</w:t>
      </w:r>
      <w:proofErr w:type="spellEnd"/>
      <w:r w:rsidRPr="00B44BED">
        <w:rPr>
          <w:lang w:val="ro-RO"/>
        </w:rPr>
        <w:t xml:space="preserve"> (e.g. top management team, </w:t>
      </w:r>
      <w:proofErr w:type="spellStart"/>
      <w:r w:rsidRPr="00B44BED">
        <w:rPr>
          <w:lang w:val="ro-RO"/>
        </w:rPr>
        <w:t>boards</w:t>
      </w:r>
      <w:proofErr w:type="spellEnd"/>
      <w:r w:rsidRPr="00B44BED">
        <w:rPr>
          <w:lang w:val="ro-RO"/>
        </w:rPr>
        <w:t xml:space="preserve">, </w:t>
      </w:r>
      <w:proofErr w:type="spellStart"/>
      <w:r w:rsidRPr="00B44BED">
        <w:rPr>
          <w:lang w:val="ro-RO"/>
        </w:rPr>
        <w:t>committees</w:t>
      </w:r>
      <w:proofErr w:type="spellEnd"/>
      <w:r w:rsidRPr="00B44BED">
        <w:rPr>
          <w:lang w:val="ro-RO"/>
        </w:rPr>
        <w:t xml:space="preserve">, </w:t>
      </w:r>
      <w:proofErr w:type="spellStart"/>
      <w:r w:rsidRPr="00B44BED">
        <w:rPr>
          <w:lang w:val="ro-RO"/>
        </w:rPr>
        <w:t>recruitment</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promotion</w:t>
      </w:r>
      <w:proofErr w:type="spellEnd"/>
      <w:r w:rsidRPr="00B44BED">
        <w:rPr>
          <w:lang w:val="ro-RO"/>
        </w:rPr>
        <w:t xml:space="preserve"> </w:t>
      </w:r>
      <w:proofErr w:type="spellStart"/>
      <w:r w:rsidRPr="00B44BED">
        <w:rPr>
          <w:lang w:val="ro-RO"/>
        </w:rPr>
        <w:t>panels</w:t>
      </w:r>
      <w:proofErr w:type="spellEnd"/>
      <w:r w:rsidRPr="00B44BED">
        <w:rPr>
          <w:lang w:val="ro-RO"/>
        </w:rPr>
        <w:t xml:space="preserve">); </w:t>
      </w:r>
    </w:p>
    <w:p w14:paraId="188782D7" w14:textId="77777777" w:rsidR="00B80FA2" w:rsidRPr="00B44BED" w:rsidRDefault="00B80FA2" w:rsidP="00B80FA2">
      <w:pPr>
        <w:spacing w:after="100"/>
        <w:jc w:val="both"/>
        <w:rPr>
          <w:lang w:val="ro-RO"/>
        </w:rPr>
      </w:pPr>
      <w:r w:rsidRPr="00B44BED">
        <w:rPr>
          <w:lang w:val="ro-RO"/>
        </w:rPr>
        <w:t xml:space="preserve">• </w:t>
      </w:r>
      <w:proofErr w:type="spellStart"/>
      <w:r w:rsidRPr="00B44BED">
        <w:rPr>
          <w:lang w:val="ro-RO"/>
        </w:rPr>
        <w:t>Numbers</w:t>
      </w:r>
      <w:proofErr w:type="spellEnd"/>
      <w:r w:rsidRPr="00B44BED">
        <w:rPr>
          <w:lang w:val="ro-RO"/>
        </w:rPr>
        <w:t xml:space="preserve"> of </w:t>
      </w:r>
      <w:proofErr w:type="spellStart"/>
      <w:r w:rsidRPr="00B44BED">
        <w:rPr>
          <w:lang w:val="ro-RO"/>
        </w:rPr>
        <w:t>female</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male</w:t>
      </w:r>
      <w:proofErr w:type="spellEnd"/>
      <w:r w:rsidRPr="00B44BED">
        <w:rPr>
          <w:lang w:val="ro-RO"/>
        </w:rPr>
        <w:t xml:space="preserve"> </w:t>
      </w:r>
      <w:proofErr w:type="spellStart"/>
      <w:r w:rsidRPr="00B44BED">
        <w:rPr>
          <w:lang w:val="ro-RO"/>
        </w:rPr>
        <w:t>candidates</w:t>
      </w:r>
      <w:proofErr w:type="spellEnd"/>
      <w:r w:rsidRPr="00B44BED">
        <w:rPr>
          <w:lang w:val="ro-RO"/>
        </w:rPr>
        <w:t xml:space="preserve"> </w:t>
      </w:r>
      <w:proofErr w:type="spellStart"/>
      <w:r w:rsidRPr="00B44BED">
        <w:rPr>
          <w:lang w:val="ro-RO"/>
        </w:rPr>
        <w:t>applying</w:t>
      </w:r>
      <w:proofErr w:type="spellEnd"/>
      <w:r w:rsidRPr="00B44BED">
        <w:rPr>
          <w:lang w:val="ro-RO"/>
        </w:rPr>
        <w:t xml:space="preserve"> for distinct job </w:t>
      </w:r>
      <w:proofErr w:type="spellStart"/>
      <w:r w:rsidRPr="00B44BED">
        <w:rPr>
          <w:lang w:val="ro-RO"/>
        </w:rPr>
        <w:t>positions</w:t>
      </w:r>
      <w:proofErr w:type="spellEnd"/>
      <w:r w:rsidRPr="00B44BED">
        <w:rPr>
          <w:lang w:val="ro-RO"/>
        </w:rPr>
        <w:t xml:space="preserve">; </w:t>
      </w:r>
    </w:p>
    <w:p w14:paraId="21B34427" w14:textId="77777777" w:rsidR="00B80FA2" w:rsidRPr="00B44BED" w:rsidRDefault="00B80FA2" w:rsidP="00B80FA2">
      <w:pPr>
        <w:spacing w:after="100"/>
        <w:jc w:val="both"/>
        <w:rPr>
          <w:lang w:val="ro-RO"/>
        </w:rPr>
      </w:pPr>
      <w:r w:rsidRPr="00B44BED">
        <w:rPr>
          <w:lang w:val="ro-RO"/>
        </w:rPr>
        <w:t xml:space="preserve">• </w:t>
      </w:r>
      <w:proofErr w:type="spellStart"/>
      <w:r w:rsidRPr="00B44BED">
        <w:rPr>
          <w:lang w:val="ro-RO"/>
        </w:rPr>
        <w:t>Numbers</w:t>
      </w:r>
      <w:proofErr w:type="spellEnd"/>
      <w:r w:rsidRPr="00B44BED">
        <w:rPr>
          <w:lang w:val="ro-RO"/>
        </w:rPr>
        <w:t xml:space="preserve"> of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w:t>
      </w:r>
      <w:proofErr w:type="spellStart"/>
      <w:r w:rsidRPr="00B44BED">
        <w:rPr>
          <w:lang w:val="ro-RO"/>
        </w:rPr>
        <w:t>having</w:t>
      </w:r>
      <w:proofErr w:type="spellEnd"/>
      <w:r w:rsidRPr="00B44BED">
        <w:rPr>
          <w:lang w:val="ro-RO"/>
        </w:rPr>
        <w:t xml:space="preserve"> left </w:t>
      </w:r>
      <w:proofErr w:type="spellStart"/>
      <w:r w:rsidRPr="00B44BED">
        <w:rPr>
          <w:lang w:val="ro-RO"/>
        </w:rPr>
        <w:t>the</w:t>
      </w:r>
      <w:proofErr w:type="spellEnd"/>
      <w:r w:rsidRPr="00B44BED">
        <w:rPr>
          <w:lang w:val="ro-RO"/>
        </w:rPr>
        <w:t xml:space="preserve"> </w:t>
      </w:r>
      <w:proofErr w:type="spellStart"/>
      <w:r w:rsidRPr="00B44BED">
        <w:rPr>
          <w:lang w:val="ro-RO"/>
        </w:rPr>
        <w:t>organisation</w:t>
      </w:r>
      <w:proofErr w:type="spellEnd"/>
      <w:r w:rsidRPr="00B44BED">
        <w:rPr>
          <w:lang w:val="ro-RO"/>
        </w:rPr>
        <w:t xml:space="preserve"> in </w:t>
      </w:r>
      <w:proofErr w:type="spellStart"/>
      <w:r w:rsidRPr="00B44BED">
        <w:rPr>
          <w:lang w:val="ro-RO"/>
        </w:rPr>
        <w:t>past</w:t>
      </w:r>
      <w:proofErr w:type="spellEnd"/>
      <w:r w:rsidRPr="00B44BED">
        <w:rPr>
          <w:lang w:val="ro-RO"/>
        </w:rPr>
        <w:t xml:space="preserve"> </w:t>
      </w:r>
      <w:proofErr w:type="spellStart"/>
      <w:r w:rsidRPr="00B44BED">
        <w:rPr>
          <w:lang w:val="ro-RO"/>
        </w:rPr>
        <w:t>years</w:t>
      </w:r>
      <w:proofErr w:type="spellEnd"/>
      <w:r w:rsidRPr="00B44BED">
        <w:rPr>
          <w:lang w:val="ro-RO"/>
        </w:rPr>
        <w:t xml:space="preserve">, </w:t>
      </w:r>
      <w:proofErr w:type="spellStart"/>
      <w:r w:rsidRPr="00B44BED">
        <w:rPr>
          <w:lang w:val="ro-RO"/>
        </w:rPr>
        <w:t>specifying</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numbers</w:t>
      </w:r>
      <w:proofErr w:type="spellEnd"/>
      <w:r w:rsidRPr="00B44BED">
        <w:rPr>
          <w:lang w:val="ro-RO"/>
        </w:rPr>
        <w:t xml:space="preserve"> of </w:t>
      </w:r>
      <w:proofErr w:type="spellStart"/>
      <w:r w:rsidRPr="00B44BED">
        <w:rPr>
          <w:lang w:val="ro-RO"/>
        </w:rPr>
        <w:t>years</w:t>
      </w:r>
      <w:proofErr w:type="spellEnd"/>
      <w:r w:rsidRPr="00B44BED">
        <w:rPr>
          <w:lang w:val="ro-RO"/>
        </w:rPr>
        <w:t xml:space="preserve"> </w:t>
      </w:r>
      <w:proofErr w:type="spellStart"/>
      <w:r w:rsidRPr="00B44BED">
        <w:rPr>
          <w:lang w:val="ro-RO"/>
        </w:rPr>
        <w:t>spent</w:t>
      </w:r>
      <w:proofErr w:type="spellEnd"/>
      <w:r w:rsidRPr="00B44BED">
        <w:rPr>
          <w:lang w:val="ro-RO"/>
        </w:rPr>
        <w:t xml:space="preserve"> in </w:t>
      </w:r>
      <w:proofErr w:type="spellStart"/>
      <w:r w:rsidRPr="00B44BED">
        <w:rPr>
          <w:lang w:val="ro-RO"/>
        </w:rPr>
        <w:t>the</w:t>
      </w:r>
      <w:proofErr w:type="spellEnd"/>
      <w:r w:rsidRPr="00B44BED">
        <w:rPr>
          <w:lang w:val="ro-RO"/>
        </w:rPr>
        <w:t xml:space="preserve"> </w:t>
      </w:r>
      <w:proofErr w:type="spellStart"/>
      <w:r w:rsidRPr="00B44BED">
        <w:rPr>
          <w:lang w:val="ro-RO"/>
        </w:rPr>
        <w:t>organisation</w:t>
      </w:r>
      <w:proofErr w:type="spellEnd"/>
      <w:r w:rsidRPr="00B44BED">
        <w:rPr>
          <w:lang w:val="ro-RO"/>
        </w:rPr>
        <w:t xml:space="preserve">; </w:t>
      </w:r>
    </w:p>
    <w:p w14:paraId="754A6208" w14:textId="77777777" w:rsidR="00B80FA2" w:rsidRPr="00B44BED" w:rsidRDefault="00B80FA2" w:rsidP="00B80FA2">
      <w:pPr>
        <w:spacing w:after="100"/>
        <w:jc w:val="both"/>
        <w:rPr>
          <w:lang w:val="ro-RO"/>
        </w:rPr>
      </w:pPr>
      <w:r w:rsidRPr="00B44BED">
        <w:rPr>
          <w:lang w:val="ro-RO"/>
        </w:rPr>
        <w:t xml:space="preserve">• </w:t>
      </w:r>
      <w:proofErr w:type="spellStart"/>
      <w:r w:rsidRPr="00B44BED">
        <w:rPr>
          <w:lang w:val="ro-RO"/>
        </w:rPr>
        <w:t>Numbers</w:t>
      </w:r>
      <w:proofErr w:type="spellEnd"/>
      <w:r w:rsidRPr="00B44BED">
        <w:rPr>
          <w:lang w:val="ro-RO"/>
        </w:rPr>
        <w:t xml:space="preserve"> of staff </w:t>
      </w:r>
      <w:proofErr w:type="spellStart"/>
      <w:r w:rsidRPr="00B44BED">
        <w:rPr>
          <w:lang w:val="ro-RO"/>
        </w:rPr>
        <w:t>by</w:t>
      </w:r>
      <w:proofErr w:type="spellEnd"/>
      <w:r w:rsidRPr="00B44BED">
        <w:rPr>
          <w:lang w:val="ro-RO"/>
        </w:rPr>
        <w:t xml:space="preserve"> sex/</w:t>
      </w:r>
      <w:proofErr w:type="spellStart"/>
      <w:r w:rsidRPr="00B44BED">
        <w:rPr>
          <w:lang w:val="ro-RO"/>
        </w:rPr>
        <w:t>gender</w:t>
      </w:r>
      <w:proofErr w:type="spellEnd"/>
      <w:r w:rsidRPr="00B44BED">
        <w:rPr>
          <w:lang w:val="ro-RO"/>
        </w:rPr>
        <w:t xml:space="preserve"> </w:t>
      </w:r>
      <w:proofErr w:type="spellStart"/>
      <w:r w:rsidRPr="00B44BED">
        <w:rPr>
          <w:lang w:val="ro-RO"/>
        </w:rPr>
        <w:t>applying</w:t>
      </w:r>
      <w:proofErr w:type="spellEnd"/>
      <w:r w:rsidRPr="00B44BED">
        <w:rPr>
          <w:lang w:val="ro-RO"/>
        </w:rPr>
        <w:t xml:space="preserve"> for/</w:t>
      </w:r>
      <w:proofErr w:type="spellStart"/>
      <w:r w:rsidRPr="00B44BED">
        <w:rPr>
          <w:lang w:val="ro-RO"/>
        </w:rPr>
        <w:t>taking</w:t>
      </w:r>
      <w:proofErr w:type="spellEnd"/>
      <w:r w:rsidRPr="00B44BED">
        <w:rPr>
          <w:lang w:val="ro-RO"/>
        </w:rPr>
        <w:t xml:space="preserve"> parental </w:t>
      </w:r>
      <w:proofErr w:type="spellStart"/>
      <w:r w:rsidRPr="00B44BED">
        <w:rPr>
          <w:lang w:val="ro-RO"/>
        </w:rPr>
        <w:t>leave</w:t>
      </w:r>
      <w:proofErr w:type="spellEnd"/>
      <w:r w:rsidRPr="00B44BED">
        <w:rPr>
          <w:lang w:val="ro-RO"/>
        </w:rPr>
        <w:t xml:space="preserve">, for </w:t>
      </w:r>
      <w:proofErr w:type="spellStart"/>
      <w:r w:rsidRPr="00B44BED">
        <w:rPr>
          <w:lang w:val="ro-RO"/>
        </w:rPr>
        <w:t>how</w:t>
      </w:r>
      <w:proofErr w:type="spellEnd"/>
      <w:r w:rsidRPr="00B44BED">
        <w:rPr>
          <w:lang w:val="ro-RO"/>
        </w:rPr>
        <w:t xml:space="preserve"> </w:t>
      </w:r>
      <w:proofErr w:type="spellStart"/>
      <w:r w:rsidRPr="00B44BED">
        <w:rPr>
          <w:lang w:val="ro-RO"/>
        </w:rPr>
        <w:t>long</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how</w:t>
      </w:r>
      <w:proofErr w:type="spellEnd"/>
      <w:r w:rsidRPr="00B44BED">
        <w:rPr>
          <w:lang w:val="ro-RO"/>
        </w:rPr>
        <w:t xml:space="preserve"> </w:t>
      </w:r>
      <w:proofErr w:type="spellStart"/>
      <w:r w:rsidRPr="00B44BED">
        <w:rPr>
          <w:lang w:val="ro-RO"/>
        </w:rPr>
        <w:t>many</w:t>
      </w:r>
      <w:proofErr w:type="spellEnd"/>
      <w:r w:rsidRPr="00B44BED">
        <w:rPr>
          <w:lang w:val="ro-RO"/>
        </w:rPr>
        <w:t xml:space="preserve"> </w:t>
      </w:r>
      <w:proofErr w:type="spellStart"/>
      <w:r w:rsidRPr="00B44BED">
        <w:rPr>
          <w:lang w:val="ro-RO"/>
        </w:rPr>
        <w:t>returned</w:t>
      </w:r>
      <w:proofErr w:type="spellEnd"/>
      <w:r w:rsidRPr="00B44BED">
        <w:rPr>
          <w:lang w:val="ro-RO"/>
        </w:rPr>
        <w:t xml:space="preserve"> </w:t>
      </w:r>
      <w:proofErr w:type="spellStart"/>
      <w:r w:rsidRPr="00B44BED">
        <w:rPr>
          <w:lang w:val="ro-RO"/>
        </w:rPr>
        <w:t>after</w:t>
      </w:r>
      <w:proofErr w:type="spellEnd"/>
      <w:r w:rsidRPr="00B44BED">
        <w:rPr>
          <w:lang w:val="ro-RO"/>
        </w:rPr>
        <w:t xml:space="preserve"> </w:t>
      </w:r>
      <w:proofErr w:type="spellStart"/>
      <w:r w:rsidRPr="00B44BED">
        <w:rPr>
          <w:lang w:val="ro-RO"/>
        </w:rPr>
        <w:t>taking</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leave</w:t>
      </w:r>
      <w:proofErr w:type="spellEnd"/>
      <w:r w:rsidRPr="00B44BED">
        <w:rPr>
          <w:lang w:val="ro-RO"/>
        </w:rPr>
        <w:t xml:space="preserve">; </w:t>
      </w:r>
    </w:p>
    <w:p w14:paraId="419FD341" w14:textId="77777777" w:rsidR="00B80FA2" w:rsidRPr="00B44BED" w:rsidRDefault="00B80FA2" w:rsidP="00B80FA2">
      <w:pPr>
        <w:spacing w:after="100"/>
        <w:jc w:val="both"/>
        <w:rPr>
          <w:lang w:val="ro-RO"/>
        </w:rPr>
      </w:pPr>
      <w:r w:rsidRPr="00B44BED">
        <w:rPr>
          <w:lang w:val="ro-RO"/>
        </w:rPr>
        <w:t xml:space="preserve">• </w:t>
      </w:r>
      <w:proofErr w:type="spellStart"/>
      <w:r w:rsidRPr="00B44BED">
        <w:rPr>
          <w:lang w:val="ro-RO"/>
        </w:rPr>
        <w:t>Number</w:t>
      </w:r>
      <w:proofErr w:type="spellEnd"/>
      <w:r w:rsidRPr="00B44BED">
        <w:rPr>
          <w:lang w:val="ro-RO"/>
        </w:rPr>
        <w:t xml:space="preserve"> of </w:t>
      </w:r>
      <w:proofErr w:type="spellStart"/>
      <w:r w:rsidRPr="00B44BED">
        <w:rPr>
          <w:lang w:val="ro-RO"/>
        </w:rPr>
        <w:t>absence</w:t>
      </w:r>
      <w:proofErr w:type="spellEnd"/>
      <w:r w:rsidRPr="00B44BED">
        <w:rPr>
          <w:lang w:val="ro-RO"/>
        </w:rPr>
        <w:t xml:space="preserve"> </w:t>
      </w:r>
      <w:proofErr w:type="spellStart"/>
      <w:r w:rsidRPr="00B44BED">
        <w:rPr>
          <w:lang w:val="ro-RO"/>
        </w:rPr>
        <w:t>days</w:t>
      </w:r>
      <w:proofErr w:type="spellEnd"/>
      <w:r w:rsidRPr="00B44BED">
        <w:rPr>
          <w:lang w:val="ro-RO"/>
        </w:rPr>
        <w:t xml:space="preserve"> </w:t>
      </w:r>
      <w:proofErr w:type="spellStart"/>
      <w:r w:rsidRPr="00B44BED">
        <w:rPr>
          <w:lang w:val="ro-RO"/>
        </w:rPr>
        <w:t>taken</w:t>
      </w:r>
      <w:proofErr w:type="spellEnd"/>
      <w:r w:rsidRPr="00B44BED">
        <w:rPr>
          <w:lang w:val="ro-RO"/>
        </w:rPr>
        <w:t xml:space="preserve"> </w:t>
      </w:r>
      <w:proofErr w:type="spellStart"/>
      <w:r w:rsidRPr="00B44BED">
        <w:rPr>
          <w:lang w:val="ro-RO"/>
        </w:rPr>
        <w:t>by</w:t>
      </w:r>
      <w:proofErr w:type="spellEnd"/>
      <w:r w:rsidRPr="00B44BED">
        <w:rPr>
          <w:lang w:val="ro-RO"/>
        </w:rPr>
        <w:t xml:space="preserve">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according</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absence</w:t>
      </w:r>
      <w:proofErr w:type="spellEnd"/>
      <w:r w:rsidRPr="00B44BED">
        <w:rPr>
          <w:lang w:val="ro-RO"/>
        </w:rPr>
        <w:t xml:space="preserve"> motive; </w:t>
      </w:r>
    </w:p>
    <w:p w14:paraId="2B783251" w14:textId="77777777" w:rsidR="00B80FA2" w:rsidRPr="00B44BED" w:rsidRDefault="00B80FA2" w:rsidP="00B80FA2">
      <w:pPr>
        <w:spacing w:after="100"/>
        <w:jc w:val="both"/>
        <w:rPr>
          <w:lang w:val="ro-RO"/>
        </w:rPr>
      </w:pPr>
      <w:r w:rsidRPr="00B44BED">
        <w:rPr>
          <w:lang w:val="ro-RO"/>
        </w:rPr>
        <w:t xml:space="preserve">• </w:t>
      </w:r>
      <w:proofErr w:type="spellStart"/>
      <w:r w:rsidRPr="00B44BED">
        <w:rPr>
          <w:lang w:val="ro-RO"/>
        </w:rPr>
        <w:t>Number</w:t>
      </w:r>
      <w:proofErr w:type="spellEnd"/>
      <w:r w:rsidRPr="00B44BED">
        <w:rPr>
          <w:lang w:val="ro-RO"/>
        </w:rPr>
        <w:t xml:space="preserve"> of training </w:t>
      </w:r>
      <w:proofErr w:type="spellStart"/>
      <w:r w:rsidRPr="00B44BED">
        <w:rPr>
          <w:lang w:val="ro-RO"/>
        </w:rPr>
        <w:t>hours</w:t>
      </w:r>
      <w:proofErr w:type="spellEnd"/>
      <w:r w:rsidRPr="00B44BED">
        <w:rPr>
          <w:lang w:val="ro-RO"/>
        </w:rPr>
        <w:t>/</w:t>
      </w:r>
      <w:proofErr w:type="spellStart"/>
      <w:r w:rsidRPr="00B44BED">
        <w:rPr>
          <w:lang w:val="ro-RO"/>
        </w:rPr>
        <w:t>credits</w:t>
      </w:r>
      <w:proofErr w:type="spellEnd"/>
      <w:r w:rsidRPr="00B44BED">
        <w:rPr>
          <w:lang w:val="ro-RO"/>
        </w:rPr>
        <w:t xml:space="preserve"> </w:t>
      </w:r>
      <w:proofErr w:type="spellStart"/>
      <w:r w:rsidRPr="00B44BED">
        <w:rPr>
          <w:lang w:val="ro-RO"/>
        </w:rPr>
        <w:t>attended</w:t>
      </w:r>
      <w:proofErr w:type="spellEnd"/>
      <w:r w:rsidRPr="00B44BED">
        <w:rPr>
          <w:lang w:val="ro-RO"/>
        </w:rPr>
        <w:t xml:space="preserve"> </w:t>
      </w:r>
      <w:proofErr w:type="spellStart"/>
      <w:r w:rsidRPr="00B44BED">
        <w:rPr>
          <w:lang w:val="ro-RO"/>
        </w:rPr>
        <w:t>by</w:t>
      </w:r>
      <w:proofErr w:type="spellEnd"/>
      <w:r w:rsidRPr="00B44BED">
        <w:rPr>
          <w:lang w:val="ro-RO"/>
        </w:rPr>
        <w:t xml:space="preserve">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w:t>
      </w:r>
    </w:p>
    <w:p w14:paraId="3D2F0EC4" w14:textId="77777777" w:rsidR="00B80FA2" w:rsidRPr="00B44BED" w:rsidRDefault="00B80FA2" w:rsidP="00B80FA2">
      <w:pPr>
        <w:spacing w:after="100"/>
        <w:jc w:val="both"/>
        <w:rPr>
          <w:lang w:val="ro-RO"/>
        </w:rPr>
      </w:pPr>
    </w:p>
    <w:p w14:paraId="515637AA" w14:textId="77777777" w:rsidR="00B80FA2" w:rsidRPr="00B44BED" w:rsidRDefault="00B80FA2" w:rsidP="00B80FA2">
      <w:pPr>
        <w:spacing w:after="100"/>
        <w:jc w:val="both"/>
        <w:rPr>
          <w:lang w:val="ro-RO"/>
        </w:rPr>
      </w:pPr>
      <w:r w:rsidRPr="00B44BED">
        <w:rPr>
          <w:lang w:val="ro-RO"/>
        </w:rPr>
        <w:t xml:space="preserve">Specific data on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relevant </w:t>
      </w:r>
      <w:proofErr w:type="spellStart"/>
      <w:r w:rsidRPr="00B44BED">
        <w:rPr>
          <w:lang w:val="ro-RO"/>
        </w:rPr>
        <w:t>to</w:t>
      </w:r>
      <w:proofErr w:type="spellEnd"/>
      <w:r w:rsidRPr="00B44BED">
        <w:rPr>
          <w:lang w:val="ro-RO"/>
        </w:rPr>
        <w:t xml:space="preserve"> </w:t>
      </w:r>
      <w:proofErr w:type="spellStart"/>
      <w:r w:rsidRPr="00B44BED">
        <w:rPr>
          <w:lang w:val="ro-RO"/>
        </w:rPr>
        <w:t>research</w:t>
      </w:r>
      <w:proofErr w:type="spellEnd"/>
      <w:r w:rsidRPr="00B44BED">
        <w:rPr>
          <w:lang w:val="ro-RO"/>
        </w:rPr>
        <w:t xml:space="preserve"> </w:t>
      </w:r>
      <w:proofErr w:type="spellStart"/>
      <w:r w:rsidRPr="00B44BED">
        <w:rPr>
          <w:lang w:val="ro-RO"/>
        </w:rPr>
        <w:t>performing</w:t>
      </w:r>
      <w:proofErr w:type="spellEnd"/>
      <w:r w:rsidRPr="00B44BED">
        <w:rPr>
          <w:lang w:val="ro-RO"/>
        </w:rPr>
        <w:t xml:space="preserve"> </w:t>
      </w:r>
      <w:proofErr w:type="spellStart"/>
      <w:r w:rsidRPr="00B44BED">
        <w:rPr>
          <w:lang w:val="ro-RO"/>
        </w:rPr>
        <w:t>organisations</w:t>
      </w:r>
      <w:proofErr w:type="spellEnd"/>
      <w:r w:rsidRPr="00B44BED">
        <w:rPr>
          <w:lang w:val="ro-RO"/>
        </w:rPr>
        <w:t xml:space="preserve"> (</w:t>
      </w:r>
      <w:proofErr w:type="spellStart"/>
      <w:r w:rsidRPr="00B44BED">
        <w:rPr>
          <w:lang w:val="ro-RO"/>
        </w:rPr>
        <w:t>RPOs</w:t>
      </w:r>
      <w:proofErr w:type="spellEnd"/>
      <w:r w:rsidRPr="00B44BED">
        <w:rPr>
          <w:lang w:val="ro-RO"/>
        </w:rPr>
        <w:t xml:space="preserve">) </w:t>
      </w:r>
      <w:proofErr w:type="spellStart"/>
      <w:r w:rsidRPr="00B44BED">
        <w:rPr>
          <w:lang w:val="ro-RO"/>
        </w:rPr>
        <w:t>may</w:t>
      </w:r>
      <w:proofErr w:type="spellEnd"/>
      <w:r w:rsidRPr="00B44BED">
        <w:rPr>
          <w:lang w:val="ro-RO"/>
        </w:rPr>
        <w:t xml:space="preserve"> include: </w:t>
      </w:r>
    </w:p>
    <w:p w14:paraId="73A25304" w14:textId="77777777" w:rsidR="00B80FA2" w:rsidRPr="00B44BED" w:rsidRDefault="00B80FA2" w:rsidP="00B80FA2">
      <w:pPr>
        <w:spacing w:after="100"/>
        <w:jc w:val="both"/>
        <w:rPr>
          <w:lang w:val="ro-RO"/>
        </w:rPr>
      </w:pPr>
      <w:r w:rsidRPr="00B44BED">
        <w:rPr>
          <w:lang w:val="ro-RO"/>
        </w:rPr>
        <w:t xml:space="preserve">• </w:t>
      </w:r>
      <w:proofErr w:type="spellStart"/>
      <w:r w:rsidRPr="00B44BED">
        <w:rPr>
          <w:lang w:val="ro-RO"/>
        </w:rPr>
        <w:t>Number</w:t>
      </w:r>
      <w:proofErr w:type="spellEnd"/>
      <w:r w:rsidRPr="00B44BED">
        <w:rPr>
          <w:lang w:val="ro-RO"/>
        </w:rPr>
        <w:t xml:space="preserve"> of </w:t>
      </w:r>
      <w:proofErr w:type="spellStart"/>
      <w:r w:rsidRPr="00B44BED">
        <w:rPr>
          <w:lang w:val="ro-RO"/>
        </w:rPr>
        <w:t>female</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male</w:t>
      </w:r>
      <w:proofErr w:type="spellEnd"/>
      <w:r w:rsidRPr="00B44BED">
        <w:rPr>
          <w:lang w:val="ro-RO"/>
        </w:rPr>
        <w:t xml:space="preserve"> </w:t>
      </w:r>
      <w:proofErr w:type="spellStart"/>
      <w:r w:rsidRPr="00B44BED">
        <w:rPr>
          <w:lang w:val="ro-RO"/>
        </w:rPr>
        <w:t>students</w:t>
      </w:r>
      <w:proofErr w:type="spellEnd"/>
      <w:r w:rsidRPr="00B44BED">
        <w:rPr>
          <w:lang w:val="ro-RO"/>
        </w:rPr>
        <w:t xml:space="preserve"> at </w:t>
      </w:r>
      <w:proofErr w:type="spellStart"/>
      <w:r w:rsidRPr="00B44BED">
        <w:rPr>
          <w:lang w:val="ro-RO"/>
        </w:rPr>
        <w:t>all</w:t>
      </w:r>
      <w:proofErr w:type="spellEnd"/>
      <w:r w:rsidRPr="00B44BED">
        <w:rPr>
          <w:lang w:val="ro-RO"/>
        </w:rPr>
        <w:t xml:space="preserve"> </w:t>
      </w:r>
      <w:proofErr w:type="spellStart"/>
      <w:r w:rsidRPr="00B44BED">
        <w:rPr>
          <w:lang w:val="ro-RO"/>
        </w:rPr>
        <w:t>levels</w:t>
      </w:r>
      <w:proofErr w:type="spellEnd"/>
      <w:r w:rsidRPr="00B44BED">
        <w:rPr>
          <w:lang w:val="ro-RO"/>
        </w:rPr>
        <w:t xml:space="preserve"> </w:t>
      </w:r>
      <w:proofErr w:type="spellStart"/>
      <w:r w:rsidRPr="00B44BED">
        <w:rPr>
          <w:lang w:val="ro-RO"/>
        </w:rPr>
        <w:t>and</w:t>
      </w:r>
      <w:proofErr w:type="spellEnd"/>
      <w:r w:rsidRPr="00B44BED">
        <w:rPr>
          <w:lang w:val="ro-RO"/>
        </w:rPr>
        <w:t xml:space="preserve"> for </w:t>
      </w:r>
      <w:proofErr w:type="spellStart"/>
      <w:r w:rsidRPr="00B44BED">
        <w:rPr>
          <w:lang w:val="ro-RO"/>
        </w:rPr>
        <w:t>all</w:t>
      </w:r>
      <w:proofErr w:type="spellEnd"/>
      <w:r w:rsidRPr="00B44BED">
        <w:rPr>
          <w:lang w:val="ro-RO"/>
        </w:rPr>
        <w:t xml:space="preserve"> </w:t>
      </w:r>
      <w:proofErr w:type="spellStart"/>
      <w:r w:rsidRPr="00B44BED">
        <w:rPr>
          <w:lang w:val="ro-RO"/>
        </w:rPr>
        <w:t>disciplines</w:t>
      </w:r>
      <w:proofErr w:type="spellEnd"/>
      <w:r w:rsidRPr="00B44BED">
        <w:rPr>
          <w:lang w:val="ro-RO"/>
        </w:rPr>
        <w:t xml:space="preserve">, </w:t>
      </w:r>
      <w:proofErr w:type="spellStart"/>
      <w:r w:rsidRPr="00B44BED">
        <w:rPr>
          <w:lang w:val="ro-RO"/>
        </w:rPr>
        <w:t>and</w:t>
      </w:r>
      <w:proofErr w:type="spellEnd"/>
      <w:r w:rsidRPr="00B44BED">
        <w:rPr>
          <w:lang w:val="ro-RO"/>
        </w:rPr>
        <w:t xml:space="preserve"> academic </w:t>
      </w:r>
      <w:proofErr w:type="spellStart"/>
      <w:r w:rsidRPr="00B44BED">
        <w:rPr>
          <w:lang w:val="ro-RO"/>
        </w:rPr>
        <w:t>and</w:t>
      </w:r>
      <w:proofErr w:type="spellEnd"/>
      <w:r w:rsidRPr="00B44BED">
        <w:rPr>
          <w:lang w:val="ro-RO"/>
        </w:rPr>
        <w:t xml:space="preserve"> </w:t>
      </w:r>
      <w:proofErr w:type="spellStart"/>
      <w:r w:rsidRPr="00B44BED">
        <w:rPr>
          <w:lang w:val="ro-RO"/>
        </w:rPr>
        <w:t>employment</w:t>
      </w:r>
      <w:proofErr w:type="spellEnd"/>
      <w:r w:rsidRPr="00B44BED">
        <w:rPr>
          <w:lang w:val="ro-RO"/>
        </w:rPr>
        <w:t xml:space="preserve"> </w:t>
      </w:r>
      <w:proofErr w:type="spellStart"/>
      <w:r w:rsidRPr="00B44BED">
        <w:rPr>
          <w:lang w:val="ro-RO"/>
        </w:rPr>
        <w:t>outcomes</w:t>
      </w:r>
      <w:proofErr w:type="spellEnd"/>
      <w:r w:rsidRPr="00B44BED">
        <w:rPr>
          <w:lang w:val="ro-RO"/>
        </w:rPr>
        <w:t xml:space="preserve">; </w:t>
      </w:r>
    </w:p>
    <w:p w14:paraId="3557ADA0" w14:textId="77777777" w:rsidR="00B80FA2" w:rsidRPr="00B44BED" w:rsidRDefault="00B80FA2" w:rsidP="00B80FA2">
      <w:pPr>
        <w:spacing w:after="100"/>
        <w:jc w:val="both"/>
        <w:rPr>
          <w:lang w:val="ro-RO"/>
        </w:rPr>
      </w:pPr>
      <w:r w:rsidRPr="00B44BED">
        <w:rPr>
          <w:lang w:val="ro-RO"/>
        </w:rPr>
        <w:t xml:space="preserve">• </w:t>
      </w:r>
      <w:proofErr w:type="spellStart"/>
      <w:r w:rsidRPr="00B44BED">
        <w:rPr>
          <w:lang w:val="ro-RO"/>
        </w:rPr>
        <w:t>Share</w:t>
      </w:r>
      <w:proofErr w:type="spellEnd"/>
      <w:r w:rsidRPr="00B44BED">
        <w:rPr>
          <w:lang w:val="ro-RO"/>
        </w:rPr>
        <w:t xml:space="preserve"> of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w:t>
      </w:r>
      <w:proofErr w:type="spellStart"/>
      <w:r w:rsidRPr="00B44BED">
        <w:rPr>
          <w:lang w:val="ro-RO"/>
        </w:rPr>
        <w:t>among</w:t>
      </w:r>
      <w:proofErr w:type="spellEnd"/>
      <w:r w:rsidRPr="00B44BED">
        <w:rPr>
          <w:lang w:val="ro-RO"/>
        </w:rPr>
        <w:t xml:space="preserve"> </w:t>
      </w:r>
      <w:proofErr w:type="spellStart"/>
      <w:r w:rsidRPr="00B44BED">
        <w:rPr>
          <w:lang w:val="ro-RO"/>
        </w:rPr>
        <w:t>employed</w:t>
      </w:r>
      <w:proofErr w:type="spellEnd"/>
      <w:r w:rsidRPr="00B44BED">
        <w:rPr>
          <w:lang w:val="ro-RO"/>
        </w:rPr>
        <w:t xml:space="preserve"> </w:t>
      </w:r>
      <w:proofErr w:type="spellStart"/>
      <w:r w:rsidRPr="00B44BED">
        <w:rPr>
          <w:lang w:val="ro-RO"/>
        </w:rPr>
        <w:t>researchers</w:t>
      </w:r>
      <w:proofErr w:type="spellEnd"/>
      <w:r w:rsidRPr="00B44BED">
        <w:rPr>
          <w:lang w:val="ro-RO"/>
        </w:rPr>
        <w:t xml:space="preserve">; </w:t>
      </w:r>
    </w:p>
    <w:p w14:paraId="7FAC9FA0" w14:textId="77777777" w:rsidR="00B80FA2" w:rsidRPr="00B44BED" w:rsidRDefault="00B80FA2" w:rsidP="00B80FA2">
      <w:pPr>
        <w:spacing w:after="100"/>
        <w:jc w:val="both"/>
        <w:rPr>
          <w:lang w:val="ro-RO"/>
        </w:rPr>
      </w:pPr>
      <w:r w:rsidRPr="00B44BED">
        <w:rPr>
          <w:lang w:val="ro-RO"/>
        </w:rPr>
        <w:t xml:space="preserve">• </w:t>
      </w:r>
      <w:proofErr w:type="spellStart"/>
      <w:r w:rsidRPr="00B44BED">
        <w:rPr>
          <w:lang w:val="ro-RO"/>
        </w:rPr>
        <w:t>Share</w:t>
      </w:r>
      <w:proofErr w:type="spellEnd"/>
      <w:r w:rsidRPr="00B44BED">
        <w:rPr>
          <w:lang w:val="ro-RO"/>
        </w:rPr>
        <w:t xml:space="preserve"> of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w:t>
      </w:r>
      <w:proofErr w:type="spellStart"/>
      <w:r w:rsidRPr="00B44BED">
        <w:rPr>
          <w:lang w:val="ro-RO"/>
        </w:rPr>
        <w:t>among</w:t>
      </w:r>
      <w:proofErr w:type="spellEnd"/>
      <w:r w:rsidRPr="00B44BED">
        <w:rPr>
          <w:lang w:val="ro-RO"/>
        </w:rPr>
        <w:t xml:space="preserve"> </w:t>
      </w:r>
      <w:proofErr w:type="spellStart"/>
      <w:r w:rsidRPr="00B44BED">
        <w:rPr>
          <w:lang w:val="ro-RO"/>
        </w:rPr>
        <w:t>applicants</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research</w:t>
      </w:r>
      <w:proofErr w:type="spellEnd"/>
      <w:r w:rsidRPr="00B44BED">
        <w:rPr>
          <w:lang w:val="ro-RO"/>
        </w:rPr>
        <w:t xml:space="preserve"> </w:t>
      </w:r>
      <w:proofErr w:type="spellStart"/>
      <w:r w:rsidRPr="00B44BED">
        <w:rPr>
          <w:lang w:val="ro-RO"/>
        </w:rPr>
        <w:t>positions</w:t>
      </w:r>
      <w:proofErr w:type="spellEnd"/>
      <w:r w:rsidRPr="00B44BED">
        <w:rPr>
          <w:lang w:val="ro-RO"/>
        </w:rPr>
        <w:t xml:space="preserve">, </w:t>
      </w:r>
      <w:proofErr w:type="spellStart"/>
      <w:r w:rsidRPr="00B44BED">
        <w:rPr>
          <w:lang w:val="ro-RO"/>
        </w:rPr>
        <w:t>among</w:t>
      </w:r>
      <w:proofErr w:type="spellEnd"/>
      <w:r w:rsidRPr="00B44BED">
        <w:rPr>
          <w:lang w:val="ro-RO"/>
        </w:rPr>
        <w:t xml:space="preserve"> </w:t>
      </w:r>
      <w:proofErr w:type="spellStart"/>
      <w:r w:rsidRPr="00B44BED">
        <w:rPr>
          <w:lang w:val="ro-RO"/>
        </w:rPr>
        <w:t>persons</w:t>
      </w:r>
      <w:proofErr w:type="spellEnd"/>
      <w:r w:rsidRPr="00B44BED">
        <w:rPr>
          <w:lang w:val="ro-RO"/>
        </w:rPr>
        <w:t xml:space="preserve"> </w:t>
      </w:r>
      <w:proofErr w:type="spellStart"/>
      <w:r w:rsidRPr="00B44BED">
        <w:rPr>
          <w:lang w:val="ro-RO"/>
        </w:rPr>
        <w:t>recruited</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success</w:t>
      </w:r>
      <w:proofErr w:type="spellEnd"/>
      <w:r w:rsidRPr="00B44BED">
        <w:rPr>
          <w:lang w:val="ro-RO"/>
        </w:rPr>
        <w:t xml:space="preserve"> rate, </w:t>
      </w:r>
      <w:proofErr w:type="spellStart"/>
      <w:r w:rsidRPr="00B44BED">
        <w:rPr>
          <w:lang w:val="ro-RO"/>
        </w:rPr>
        <w:t>including</w:t>
      </w:r>
      <w:proofErr w:type="spellEnd"/>
      <w:r w:rsidRPr="00B44BED">
        <w:rPr>
          <w:lang w:val="ro-RO"/>
        </w:rPr>
        <w:t xml:space="preserve"> </w:t>
      </w:r>
      <w:proofErr w:type="spellStart"/>
      <w:r w:rsidRPr="00B44BED">
        <w:rPr>
          <w:lang w:val="ro-RO"/>
        </w:rPr>
        <w:t>by</w:t>
      </w:r>
      <w:proofErr w:type="spellEnd"/>
      <w:r w:rsidRPr="00B44BED">
        <w:rPr>
          <w:lang w:val="ro-RO"/>
        </w:rPr>
        <w:t xml:space="preserve"> </w:t>
      </w:r>
      <w:proofErr w:type="spellStart"/>
      <w:r w:rsidRPr="00B44BED">
        <w:rPr>
          <w:lang w:val="ro-RO"/>
        </w:rPr>
        <w:t>scientific</w:t>
      </w:r>
      <w:proofErr w:type="spellEnd"/>
      <w:r w:rsidRPr="00B44BED">
        <w:rPr>
          <w:lang w:val="ro-RO"/>
        </w:rPr>
        <w:t xml:space="preserve"> </w:t>
      </w:r>
      <w:proofErr w:type="spellStart"/>
      <w:r w:rsidRPr="00B44BED">
        <w:rPr>
          <w:lang w:val="ro-RO"/>
        </w:rPr>
        <w:t>field</w:t>
      </w:r>
      <w:proofErr w:type="spellEnd"/>
      <w:r w:rsidRPr="00B44BED">
        <w:rPr>
          <w:lang w:val="ro-RO"/>
        </w:rPr>
        <w:t xml:space="preserve">, academic </w:t>
      </w:r>
      <w:proofErr w:type="spellStart"/>
      <w:r w:rsidRPr="00B44BED">
        <w:rPr>
          <w:lang w:val="ro-RO"/>
        </w:rPr>
        <w:t>position</w:t>
      </w:r>
      <w:proofErr w:type="spellEnd"/>
      <w:r w:rsidRPr="00B44BED">
        <w:rPr>
          <w:lang w:val="ro-RO"/>
        </w:rPr>
        <w:t xml:space="preserve">, </w:t>
      </w:r>
      <w:proofErr w:type="spellStart"/>
      <w:r w:rsidRPr="00B44BED">
        <w:rPr>
          <w:lang w:val="ro-RO"/>
        </w:rPr>
        <w:t>and</w:t>
      </w:r>
      <w:proofErr w:type="spellEnd"/>
      <w:r w:rsidRPr="00B44BED">
        <w:rPr>
          <w:lang w:val="ro-RO"/>
        </w:rPr>
        <w:t xml:space="preserve"> contract status; </w:t>
      </w:r>
    </w:p>
    <w:p w14:paraId="1C74A86D" w14:textId="77777777" w:rsidR="00B80FA2" w:rsidRPr="00B44BED" w:rsidRDefault="00B80FA2" w:rsidP="00B80FA2">
      <w:pPr>
        <w:spacing w:after="100"/>
        <w:jc w:val="both"/>
        <w:rPr>
          <w:lang w:val="ro-RO"/>
        </w:rPr>
      </w:pPr>
      <w:r w:rsidRPr="00B44BED">
        <w:rPr>
          <w:lang w:val="ro-RO"/>
        </w:rPr>
        <w:t xml:space="preserve">• </w:t>
      </w:r>
      <w:proofErr w:type="spellStart"/>
      <w:r w:rsidRPr="00B44BED">
        <w:rPr>
          <w:lang w:val="ro-RO"/>
        </w:rPr>
        <w:t>Share</w:t>
      </w:r>
      <w:proofErr w:type="spellEnd"/>
      <w:r w:rsidRPr="00B44BED">
        <w:rPr>
          <w:lang w:val="ro-RO"/>
        </w:rPr>
        <w:t xml:space="preserve"> of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in </w:t>
      </w:r>
      <w:proofErr w:type="spellStart"/>
      <w:r w:rsidRPr="00B44BED">
        <w:rPr>
          <w:lang w:val="ro-RO"/>
        </w:rPr>
        <w:t>recruitment</w:t>
      </w:r>
      <w:proofErr w:type="spellEnd"/>
      <w:r w:rsidRPr="00B44BED">
        <w:rPr>
          <w:lang w:val="ro-RO"/>
        </w:rPr>
        <w:t xml:space="preserve"> or </w:t>
      </w:r>
      <w:proofErr w:type="spellStart"/>
      <w:r w:rsidRPr="00B44BED">
        <w:rPr>
          <w:lang w:val="ro-RO"/>
        </w:rPr>
        <w:t>promotion</w:t>
      </w:r>
      <w:proofErr w:type="spellEnd"/>
      <w:r w:rsidRPr="00B44BED">
        <w:rPr>
          <w:lang w:val="ro-RO"/>
        </w:rPr>
        <w:t xml:space="preserve"> </w:t>
      </w:r>
      <w:proofErr w:type="spellStart"/>
      <w:r w:rsidRPr="00B44BED">
        <w:rPr>
          <w:lang w:val="ro-RO"/>
        </w:rPr>
        <w:t>boards</w:t>
      </w:r>
      <w:proofErr w:type="spellEnd"/>
      <w:r w:rsidRPr="00B44BED">
        <w:rPr>
          <w:lang w:val="ro-RO"/>
        </w:rPr>
        <w:t xml:space="preserve">, </w:t>
      </w:r>
      <w:proofErr w:type="spellStart"/>
      <w:r w:rsidRPr="00B44BED">
        <w:rPr>
          <w:lang w:val="ro-RO"/>
        </w:rPr>
        <w:t>heads</w:t>
      </w:r>
      <w:proofErr w:type="spellEnd"/>
      <w:r w:rsidRPr="00B44BED">
        <w:rPr>
          <w:lang w:val="ro-RO"/>
        </w:rPr>
        <w:t xml:space="preserve"> of </w:t>
      </w:r>
      <w:proofErr w:type="spellStart"/>
      <w:r w:rsidRPr="00B44BED">
        <w:rPr>
          <w:lang w:val="ro-RO"/>
        </w:rPr>
        <w:t>recruitment</w:t>
      </w:r>
      <w:proofErr w:type="spellEnd"/>
      <w:r w:rsidRPr="00B44BED">
        <w:rPr>
          <w:lang w:val="ro-RO"/>
        </w:rPr>
        <w:t xml:space="preserve"> or </w:t>
      </w:r>
      <w:proofErr w:type="spellStart"/>
      <w:r w:rsidRPr="00B44BED">
        <w:rPr>
          <w:lang w:val="ro-RO"/>
        </w:rPr>
        <w:t>promotion</w:t>
      </w:r>
      <w:proofErr w:type="spellEnd"/>
      <w:r w:rsidRPr="00B44BED">
        <w:rPr>
          <w:lang w:val="ro-RO"/>
        </w:rPr>
        <w:t xml:space="preserve"> </w:t>
      </w:r>
      <w:proofErr w:type="spellStart"/>
      <w:r w:rsidRPr="00B44BED">
        <w:rPr>
          <w:lang w:val="ro-RO"/>
        </w:rPr>
        <w:t>boards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share</w:t>
      </w:r>
      <w:proofErr w:type="spellEnd"/>
      <w:r w:rsidRPr="00B44BED">
        <w:rPr>
          <w:lang w:val="ro-RO"/>
        </w:rPr>
        <w:t xml:space="preserve"> of </w:t>
      </w:r>
      <w:proofErr w:type="spellStart"/>
      <w:r w:rsidRPr="00B44BED">
        <w:rPr>
          <w:lang w:val="ro-RO"/>
        </w:rPr>
        <w:t>decision-making</w:t>
      </w:r>
      <w:proofErr w:type="spellEnd"/>
      <w:r w:rsidRPr="00B44BED">
        <w:rPr>
          <w:lang w:val="ro-RO"/>
        </w:rPr>
        <w:t xml:space="preserve"> </w:t>
      </w:r>
      <w:proofErr w:type="spellStart"/>
      <w:r w:rsidRPr="00B44BED">
        <w:rPr>
          <w:lang w:val="ro-RO"/>
        </w:rPr>
        <w:t>bodies</w:t>
      </w:r>
      <w:proofErr w:type="spellEnd"/>
      <w:r w:rsidRPr="00B44BED">
        <w:rPr>
          <w:lang w:val="ro-RO"/>
        </w:rPr>
        <w:t xml:space="preserve">, </w:t>
      </w:r>
      <w:proofErr w:type="spellStart"/>
      <w:r w:rsidRPr="00B44BED">
        <w:rPr>
          <w:lang w:val="ro-RO"/>
        </w:rPr>
        <w:t>including</w:t>
      </w:r>
      <w:proofErr w:type="spellEnd"/>
      <w:r w:rsidRPr="00B44BED">
        <w:rPr>
          <w:lang w:val="ro-RO"/>
        </w:rPr>
        <w:t xml:space="preserve"> </w:t>
      </w:r>
      <w:proofErr w:type="spellStart"/>
      <w:r w:rsidRPr="00B44BED">
        <w:rPr>
          <w:lang w:val="ro-RO"/>
        </w:rPr>
        <w:t>by</w:t>
      </w:r>
      <w:proofErr w:type="spellEnd"/>
      <w:r w:rsidRPr="00B44BED">
        <w:rPr>
          <w:lang w:val="ro-RO"/>
        </w:rPr>
        <w:t xml:space="preserve"> </w:t>
      </w:r>
      <w:proofErr w:type="spellStart"/>
      <w:r w:rsidRPr="00B44BED">
        <w:rPr>
          <w:lang w:val="ro-RO"/>
        </w:rPr>
        <w:t>scientific</w:t>
      </w:r>
      <w:proofErr w:type="spellEnd"/>
      <w:r w:rsidRPr="00B44BED">
        <w:rPr>
          <w:lang w:val="ro-RO"/>
        </w:rPr>
        <w:t xml:space="preserve"> </w:t>
      </w:r>
      <w:proofErr w:type="spellStart"/>
      <w:r w:rsidRPr="00B44BED">
        <w:rPr>
          <w:lang w:val="ro-RO"/>
        </w:rPr>
        <w:t>field</w:t>
      </w:r>
      <w:proofErr w:type="spellEnd"/>
      <w:r w:rsidRPr="00B44BED">
        <w:rPr>
          <w:lang w:val="ro-RO"/>
        </w:rPr>
        <w:t>.</w:t>
      </w:r>
    </w:p>
    <w:p w14:paraId="1E8BEED0" w14:textId="77777777" w:rsidR="00B80FA2" w:rsidRDefault="00B80FA2">
      <w:pPr>
        <w:rPr>
          <w:rFonts w:asciiTheme="majorHAnsi" w:eastAsiaTheme="majorEastAsia" w:hAnsiTheme="majorHAnsi" w:cstheme="majorBidi"/>
          <w:b/>
          <w:bCs/>
          <w:color w:val="262626" w:themeColor="text1" w:themeTint="D9"/>
          <w:sz w:val="28"/>
          <w:szCs w:val="28"/>
        </w:rPr>
      </w:pPr>
      <w:r>
        <w:br w:type="page"/>
      </w:r>
    </w:p>
    <w:p w14:paraId="197B8A2C" w14:textId="4F04F453" w:rsidR="00066224" w:rsidRDefault="00072117">
      <w:pPr>
        <w:pStyle w:val="Heading1"/>
      </w:pPr>
      <w:bookmarkStart w:id="32" w:name="_Toc93051671"/>
      <w:r>
        <w:lastRenderedPageBreak/>
        <w:t xml:space="preserve">Annex </w:t>
      </w:r>
      <w:r w:rsidR="00B80FA2">
        <w:t>3</w:t>
      </w:r>
      <w:r>
        <w:t>. List of sources used for the literature review</w:t>
      </w:r>
      <w:bookmarkEnd w:id="32"/>
      <w:r>
        <w:t xml:space="preserve"> </w:t>
      </w:r>
    </w:p>
    <w:p w14:paraId="3370703C" w14:textId="77777777" w:rsidR="00066224" w:rsidRDefault="00072117">
      <w:r>
        <w:t>(</w:t>
      </w:r>
      <w:proofErr w:type="gramStart"/>
      <w:r>
        <w:t>in</w:t>
      </w:r>
      <w:proofErr w:type="gramEnd"/>
      <w:r>
        <w:t xml:space="preserve"> alphabetic order)</w:t>
      </w:r>
    </w:p>
    <w:p w14:paraId="7B8E74C0" w14:textId="77777777" w:rsidR="00066224" w:rsidRDefault="00066224"/>
    <w:p w14:paraId="2321EA7B" w14:textId="77777777" w:rsidR="00066224" w:rsidRDefault="00072117">
      <w:pPr>
        <w:spacing w:after="100"/>
      </w:pPr>
      <w:r>
        <w:t xml:space="preserve">Council of Europe Gender Equality Commission, </w:t>
      </w:r>
      <w:hyperlink r:id="rId24">
        <w:r>
          <w:rPr>
            <w:color w:val="2998E3"/>
            <w:u w:val="single"/>
          </w:rPr>
          <w:t>https://www.coe.int/en/web/genderequality/gender-equality-commission</w:t>
        </w:r>
      </w:hyperlink>
    </w:p>
    <w:p w14:paraId="672D268E" w14:textId="77777777" w:rsidR="00066224" w:rsidRDefault="00072117">
      <w:pPr>
        <w:spacing w:after="100"/>
      </w:pPr>
      <w:r>
        <w:t xml:space="preserve">EU FESTA - Gender Issues in Recruitment, Appointment and Promotion Processes – Recommendations for a Gender Sensitive Application of Excellence Criteria, </w:t>
      </w:r>
      <w:hyperlink r:id="rId25">
        <w:r>
          <w:rPr>
            <w:color w:val="2998E3"/>
            <w:u w:val="single"/>
          </w:rPr>
          <w:t>https://eige.europa.eu/sites/default/files/festa_gender_issues_recruitment_appointment_promotion.pdf</w:t>
        </w:r>
      </w:hyperlink>
      <w:r>
        <w:t xml:space="preserve"> </w:t>
      </w:r>
    </w:p>
    <w:p w14:paraId="4A2D066D" w14:textId="77777777" w:rsidR="00066224" w:rsidRDefault="00072117">
      <w:pPr>
        <w:spacing w:after="100"/>
      </w:pPr>
      <w:r>
        <w:t xml:space="preserve">EU Strategy for Gender Equality 2020-2025, </w:t>
      </w:r>
      <w:hyperlink r:id="rId26">
        <w:r>
          <w:rPr>
            <w:color w:val="2998E3"/>
            <w:u w:val="single"/>
          </w:rPr>
          <w:t>https://ec.europa.eu/info/policies/justice-and-fundamental-rights/gender-equality/gender-equality-strategy_en</w:t>
        </w:r>
      </w:hyperlink>
    </w:p>
    <w:p w14:paraId="3C5C7291" w14:textId="77777777" w:rsidR="00066224" w:rsidRDefault="00072117">
      <w:pPr>
        <w:spacing w:after="100"/>
      </w:pPr>
      <w:r>
        <w:t xml:space="preserve">EUA - Universities’ Strategies and Approaches towards Diversity, Equity and Inclusion, </w:t>
      </w:r>
      <w:hyperlink r:id="rId27">
        <w:r>
          <w:rPr>
            <w:color w:val="2998E3"/>
            <w:u w:val="single"/>
          </w:rPr>
          <w:t>https://eua.eu/downloads/publications/universities-39-strategies-and-approaches-towards-diversity-equity-and-inclusion.pdf</w:t>
        </w:r>
      </w:hyperlink>
    </w:p>
    <w:p w14:paraId="41A3FEE4" w14:textId="77777777" w:rsidR="00066224" w:rsidRDefault="00072117">
      <w:pPr>
        <w:spacing w:after="100"/>
      </w:pPr>
      <w:r>
        <w:t xml:space="preserve">EUCEN - Diversity, Equity and Inclusion in European Higher Education Institutions, </w:t>
      </w:r>
      <w:hyperlink r:id="rId28">
        <w:r>
          <w:rPr>
            <w:color w:val="2998E3"/>
            <w:u w:val="single"/>
          </w:rPr>
          <w:t>https://eua.eu/downloads/publications/web_diversity%20equity%20and%20inclusion%20in%20european%20higher%20education%20institutions.pdf</w:t>
        </w:r>
      </w:hyperlink>
    </w:p>
    <w:p w14:paraId="4B763EFA" w14:textId="77777777" w:rsidR="00066224" w:rsidRDefault="00072117">
      <w:pPr>
        <w:spacing w:after="100"/>
      </w:pPr>
      <w:r>
        <w:t>European charter &amp; code of conduct for the recruitment of researchers, https://cdn2.euraxess.org/sites/default/files/policy_library/ttf_goal_2_results_v1.0.pdf</w:t>
      </w:r>
    </w:p>
    <w:p w14:paraId="125AE7F9" w14:textId="77777777" w:rsidR="00066224" w:rsidRDefault="00072117">
      <w:pPr>
        <w:spacing w:after="100"/>
      </w:pPr>
      <w:r>
        <w:t xml:space="preserve">European Institute for Gender Equality, </w:t>
      </w:r>
      <w:hyperlink r:id="rId29">
        <w:r>
          <w:rPr>
            <w:color w:val="2998E3"/>
            <w:u w:val="single"/>
          </w:rPr>
          <w:t>https://eige.europa.eu</w:t>
        </w:r>
      </w:hyperlink>
      <w:r>
        <w:t xml:space="preserve"> </w:t>
      </w:r>
    </w:p>
    <w:p w14:paraId="4481E531" w14:textId="77777777" w:rsidR="00066224" w:rsidRDefault="00072117">
      <w:pPr>
        <w:spacing w:after="100"/>
      </w:pPr>
      <w:r>
        <w:t xml:space="preserve">GARCIA – Mapping organizational work-life policies and practices, </w:t>
      </w:r>
      <w:hyperlink r:id="rId30">
        <w:r>
          <w:rPr>
            <w:color w:val="2998E3"/>
            <w:u w:val="single"/>
          </w:rPr>
          <w:t>https://eige.europa.eu/sites/default/files/garcia_report_mapping_org_work-life_policies_practices.pdf</w:t>
        </w:r>
      </w:hyperlink>
    </w:p>
    <w:p w14:paraId="4642694F" w14:textId="77777777" w:rsidR="00066224" w:rsidRDefault="00072117">
      <w:pPr>
        <w:spacing w:after="100"/>
      </w:pPr>
      <w:r>
        <w:t xml:space="preserve">Guidelines for using gender-sensitive language in communication, research and administration, </w:t>
      </w:r>
      <w:hyperlink r:id="rId31">
        <w:r>
          <w:rPr>
            <w:color w:val="2998E3"/>
            <w:u w:val="single"/>
          </w:rPr>
          <w:t>https://eige.europa.eu/sites/default/files/reutlingen_university_guidelines_for_using_gender-sensitive_language.pdf</w:t>
        </w:r>
      </w:hyperlink>
    </w:p>
    <w:p w14:paraId="7CCED3BD" w14:textId="77777777" w:rsidR="00066224" w:rsidRDefault="00072117">
      <w:pPr>
        <w:spacing w:after="100"/>
      </w:pPr>
      <w:r>
        <w:t xml:space="preserve">Horizon Europe General Annexes, </w:t>
      </w:r>
      <w:hyperlink r:id="rId32">
        <w:r>
          <w:rPr>
            <w:color w:val="2998E3"/>
            <w:u w:val="single"/>
          </w:rPr>
          <w:t>https://ec.europa.eu/info/funding-tenders/opportunities/docs/2021-2027/horizon/wp-call/2021-2022/wp-13-general-annexes_horizon-2021-2022_en.pdf</w:t>
        </w:r>
      </w:hyperlink>
    </w:p>
    <w:p w14:paraId="259DE3E9" w14:textId="77777777" w:rsidR="00066224" w:rsidRDefault="00072117">
      <w:pPr>
        <w:spacing w:after="100"/>
      </w:pPr>
      <w:r>
        <w:t xml:space="preserve">Horizon Europe guidance on gender equality plans, </w:t>
      </w:r>
      <w:hyperlink r:id="rId33">
        <w:r>
          <w:rPr>
            <w:color w:val="2998E3"/>
            <w:u w:val="single"/>
          </w:rPr>
          <w:t>https://op.europa.eu/en/publication-detail/-/publication/ffcb06c3-200a-11ec-bd8e-01aa75ed71a1</w:t>
        </w:r>
      </w:hyperlink>
      <w:r>
        <w:t xml:space="preserve"> </w:t>
      </w:r>
    </w:p>
    <w:p w14:paraId="353D2B00" w14:textId="77777777" w:rsidR="00066224" w:rsidRDefault="00072117">
      <w:pPr>
        <w:spacing w:after="100"/>
      </w:pPr>
      <w:r>
        <w:t xml:space="preserve">LERU - Equality, </w:t>
      </w:r>
      <w:proofErr w:type="gramStart"/>
      <w:r>
        <w:t>diversity</w:t>
      </w:r>
      <w:proofErr w:type="gramEnd"/>
      <w:r>
        <w:t xml:space="preserve"> and inclusion at universities: the power of a systemic approach, </w:t>
      </w:r>
      <w:hyperlink r:id="rId34">
        <w:r>
          <w:rPr>
            <w:color w:val="2998E3"/>
            <w:u w:val="single"/>
          </w:rPr>
          <w:t>https://www.leru.org/publications/equality-diversity-and-inclusion-at-universities</w:t>
        </w:r>
      </w:hyperlink>
    </w:p>
    <w:p w14:paraId="06A7722D" w14:textId="77777777" w:rsidR="00066224" w:rsidRDefault="00072117">
      <w:pPr>
        <w:spacing w:after="100"/>
      </w:pPr>
      <w:r>
        <w:t xml:space="preserve">Science Europe - Practical Guide TO Improving Gender Equality in Research Organisations, </w:t>
      </w:r>
      <w:hyperlink r:id="rId35">
        <w:r>
          <w:rPr>
            <w:color w:val="2998E3"/>
            <w:u w:val="single"/>
          </w:rPr>
          <w:t>https://eige.europa.eu/sites/default/files/se_gender_practical-guide.pdf</w:t>
        </w:r>
      </w:hyperlink>
    </w:p>
    <w:p w14:paraId="60D3CD49" w14:textId="77777777" w:rsidR="00066224" w:rsidRDefault="00072117">
      <w:pPr>
        <w:spacing w:after="100"/>
        <w:rPr>
          <w:color w:val="2998E3"/>
          <w:u w:val="single"/>
        </w:rPr>
      </w:pPr>
      <w:r>
        <w:t xml:space="preserve">Student evaluations of teaching (mostly) do not measure teaching effectiveness, </w:t>
      </w:r>
      <w:hyperlink r:id="rId36">
        <w:r>
          <w:rPr>
            <w:color w:val="2998E3"/>
            <w:u w:val="single"/>
          </w:rPr>
          <w:t>https://eige.europa.eu/sites/default/files/science_open_research_student_eval_teaching_effectiveness.pdf</w:t>
        </w:r>
      </w:hyperlink>
    </w:p>
    <w:p w14:paraId="587B7644" w14:textId="77777777" w:rsidR="00B80FA2" w:rsidRPr="00E07866" w:rsidRDefault="00B80FA2" w:rsidP="00B80FA2">
      <w:pPr>
        <w:rPr>
          <w:sz w:val="18"/>
          <w:szCs w:val="18"/>
          <w:lang w:val="ro-RO"/>
        </w:rPr>
      </w:pPr>
      <w:r w:rsidRPr="00E07866">
        <w:rPr>
          <w:sz w:val="18"/>
          <w:szCs w:val="18"/>
          <w:lang w:val="ro-RO"/>
        </w:rPr>
        <w:lastRenderedPageBreak/>
        <w:t>MODEL ELABORAT DE UNITATEA NCP @ UEFISCDI</w:t>
      </w:r>
    </w:p>
    <w:p w14:paraId="506862DC" w14:textId="0C1E00E0" w:rsidR="00066224" w:rsidRDefault="00066224">
      <w:pPr>
        <w:spacing w:after="160" w:line="360" w:lineRule="auto"/>
        <w:jc w:val="both"/>
      </w:pPr>
    </w:p>
    <w:p w14:paraId="76145A5A" w14:textId="05DB2BC1" w:rsidR="00B80FA2" w:rsidRDefault="00B80FA2">
      <w:pPr>
        <w:spacing w:after="160" w:line="360" w:lineRule="auto"/>
        <w:jc w:val="both"/>
      </w:pPr>
    </w:p>
    <w:p w14:paraId="442A44BC" w14:textId="249BADED" w:rsidR="00B80FA2" w:rsidRDefault="00B80FA2">
      <w:pPr>
        <w:spacing w:after="160" w:line="360" w:lineRule="auto"/>
        <w:jc w:val="both"/>
      </w:pPr>
    </w:p>
    <w:p w14:paraId="036C1779" w14:textId="77777777" w:rsidR="00B80FA2" w:rsidRDefault="00B80FA2">
      <w:pPr>
        <w:spacing w:after="160" w:line="360" w:lineRule="auto"/>
        <w:jc w:val="both"/>
      </w:pPr>
    </w:p>
    <w:p w14:paraId="4FA57799" w14:textId="77777777" w:rsidR="00066224" w:rsidRDefault="00066224">
      <w:pPr>
        <w:spacing w:after="160" w:line="360" w:lineRule="auto"/>
        <w:jc w:val="both"/>
      </w:pPr>
    </w:p>
    <w:p w14:paraId="19EA1515" w14:textId="77777777" w:rsidR="00066224" w:rsidRDefault="00072117">
      <w:pPr>
        <w:pStyle w:val="Title"/>
        <w:jc w:val="center"/>
      </w:pPr>
      <w:r>
        <w:t>The Gender Equality Strategy and the Gender Equality Plan</w:t>
      </w:r>
    </w:p>
    <w:p w14:paraId="44377AB4" w14:textId="77777777" w:rsidR="00066224" w:rsidRDefault="00072117">
      <w:pPr>
        <w:pStyle w:val="Title"/>
        <w:jc w:val="center"/>
      </w:pPr>
      <w:r>
        <w:t>2022-2025</w:t>
      </w:r>
    </w:p>
    <w:p w14:paraId="1F6B2E73" w14:textId="77777777" w:rsidR="00066224" w:rsidRDefault="00066224">
      <w:pPr>
        <w:jc w:val="center"/>
      </w:pPr>
    </w:p>
    <w:p w14:paraId="6DE1AA32" w14:textId="1CE17835" w:rsidR="00066224" w:rsidRDefault="00072117">
      <w:pPr>
        <w:pStyle w:val="Subtitle"/>
        <w:jc w:val="center"/>
      </w:pPr>
      <w:r>
        <w:t xml:space="preserve">for the Research institute </w:t>
      </w:r>
      <w:r w:rsidR="001B4020">
        <w:t>.............</w:t>
      </w:r>
    </w:p>
    <w:p w14:paraId="2BE5253C" w14:textId="10D23921" w:rsidR="00B80FA2" w:rsidRDefault="00B80FA2" w:rsidP="00B80FA2"/>
    <w:p w14:paraId="6BE661A8" w14:textId="003D4C7E" w:rsidR="00B80FA2" w:rsidRDefault="00B80FA2" w:rsidP="00B80FA2"/>
    <w:p w14:paraId="4AAC24F6" w14:textId="4912CB22" w:rsidR="00B80FA2" w:rsidRDefault="00B80FA2" w:rsidP="00B80FA2"/>
    <w:p w14:paraId="7107B070" w14:textId="4F08B7C4" w:rsidR="00B80FA2" w:rsidRDefault="00B80FA2" w:rsidP="00B80FA2"/>
    <w:p w14:paraId="1C7EB671" w14:textId="4429D788" w:rsidR="00B80FA2" w:rsidRDefault="00B80FA2" w:rsidP="00B80FA2"/>
    <w:p w14:paraId="143E4504" w14:textId="33EA5E4E" w:rsidR="00B80FA2" w:rsidRDefault="00B80FA2" w:rsidP="00B80FA2"/>
    <w:p w14:paraId="4130A47D" w14:textId="02231433" w:rsidR="00B80FA2" w:rsidRDefault="00B80FA2" w:rsidP="00B80FA2"/>
    <w:p w14:paraId="16CA9244" w14:textId="7459F4D9" w:rsidR="00B80FA2" w:rsidRDefault="00B80FA2" w:rsidP="00B80FA2"/>
    <w:p w14:paraId="3A1317E0" w14:textId="0987CDB6" w:rsidR="00B80FA2" w:rsidRDefault="00B80FA2" w:rsidP="00B80FA2"/>
    <w:p w14:paraId="39EB70B8" w14:textId="18502620" w:rsidR="00B80FA2" w:rsidRDefault="00B80FA2" w:rsidP="00B80FA2"/>
    <w:p w14:paraId="55D366F3" w14:textId="2A216380" w:rsidR="00B80FA2" w:rsidRDefault="00B80FA2" w:rsidP="00B80FA2"/>
    <w:p w14:paraId="5DF2FC91" w14:textId="4DD02310" w:rsidR="00B80FA2" w:rsidRDefault="00B80FA2" w:rsidP="00B80FA2"/>
    <w:p w14:paraId="44DDF53A" w14:textId="121598CD" w:rsidR="00B80FA2" w:rsidRDefault="00B80FA2" w:rsidP="00B80FA2"/>
    <w:p w14:paraId="6193A512" w14:textId="78309102" w:rsidR="00B80FA2" w:rsidRDefault="00B80FA2" w:rsidP="00B80FA2"/>
    <w:p w14:paraId="7A37E206" w14:textId="4CE6FA63" w:rsidR="00B80FA2" w:rsidRDefault="00B80FA2" w:rsidP="00B80FA2"/>
    <w:p w14:paraId="54208BB2" w14:textId="3DEC3F15" w:rsidR="00B80FA2" w:rsidRPr="00B80FA2" w:rsidRDefault="00B80FA2" w:rsidP="00B80FA2">
      <w:pPr>
        <w:jc w:val="center"/>
      </w:pPr>
      <w:r>
        <w:t>January 2022</w:t>
      </w:r>
    </w:p>
    <w:sectPr w:rsidR="00B80FA2" w:rsidRPr="00B80FA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93BD" w14:textId="77777777" w:rsidR="00074179" w:rsidRDefault="00074179">
      <w:pPr>
        <w:spacing w:after="0" w:line="240" w:lineRule="auto"/>
      </w:pPr>
      <w:r>
        <w:separator/>
      </w:r>
    </w:p>
  </w:endnote>
  <w:endnote w:type="continuationSeparator" w:id="0">
    <w:p w14:paraId="775D6652" w14:textId="77777777" w:rsidR="00074179" w:rsidRDefault="0007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6BAD" w14:textId="37E47929" w:rsidR="00066224" w:rsidRDefault="00072117">
    <w:pPr>
      <w:pBdr>
        <w:top w:val="nil"/>
        <w:left w:val="nil"/>
        <w:bottom w:val="nil"/>
        <w:right w:val="nil"/>
        <w:between w:val="nil"/>
      </w:pBdr>
      <w:tabs>
        <w:tab w:val="center" w:pos="4680"/>
        <w:tab w:val="right" w:pos="9360"/>
      </w:tabs>
      <w:spacing w:after="0" w:line="240" w:lineRule="auto"/>
      <w:jc w:val="center"/>
      <w:rPr>
        <w:rFonts w:cs="Arial"/>
        <w:color w:val="000000"/>
      </w:rPr>
    </w:pPr>
    <w:r>
      <w:rPr>
        <w:rFonts w:cs="Arial"/>
        <w:color w:val="000000"/>
      </w:rPr>
      <w:fldChar w:fldCharType="begin"/>
    </w:r>
    <w:r>
      <w:rPr>
        <w:rFonts w:cs="Arial"/>
        <w:color w:val="000000"/>
      </w:rPr>
      <w:instrText>PAGE</w:instrText>
    </w:r>
    <w:r>
      <w:rPr>
        <w:rFonts w:cs="Arial"/>
        <w:color w:val="000000"/>
      </w:rPr>
      <w:fldChar w:fldCharType="separate"/>
    </w:r>
    <w:r w:rsidR="006C1288">
      <w:rPr>
        <w:rFonts w:cs="Arial"/>
        <w:noProof/>
        <w:color w:val="000000"/>
      </w:rPr>
      <w:t>2</w:t>
    </w:r>
    <w:r>
      <w:rPr>
        <w:rFonts w:cs="Arial"/>
        <w:color w:val="000000"/>
      </w:rPr>
      <w:fldChar w:fldCharType="end"/>
    </w:r>
  </w:p>
  <w:p w14:paraId="503EB113" w14:textId="77777777" w:rsidR="00066224" w:rsidRDefault="00066224">
    <w:pPr>
      <w:pBdr>
        <w:top w:val="nil"/>
        <w:left w:val="nil"/>
        <w:bottom w:val="nil"/>
        <w:right w:val="nil"/>
        <w:between w:val="nil"/>
      </w:pBdr>
      <w:tabs>
        <w:tab w:val="center" w:pos="4680"/>
        <w:tab w:val="right" w:pos="9360"/>
      </w:tabs>
      <w:spacing w:after="0" w:line="240" w:lineRule="auto"/>
      <w:rPr>
        <w:rFonts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4964" w14:textId="77777777" w:rsidR="00074179" w:rsidRDefault="00074179">
      <w:pPr>
        <w:spacing w:after="0" w:line="240" w:lineRule="auto"/>
      </w:pPr>
      <w:r>
        <w:separator/>
      </w:r>
    </w:p>
  </w:footnote>
  <w:footnote w:type="continuationSeparator" w:id="0">
    <w:p w14:paraId="10E6D0F3" w14:textId="77777777" w:rsidR="00074179" w:rsidRDefault="00074179">
      <w:pPr>
        <w:spacing w:after="0" w:line="240" w:lineRule="auto"/>
      </w:pPr>
      <w:r>
        <w:continuationSeparator/>
      </w:r>
    </w:p>
  </w:footnote>
  <w:footnote w:id="1">
    <w:p w14:paraId="641FA3CC" w14:textId="77777777" w:rsidR="00F441BB" w:rsidRPr="00A34A20" w:rsidRDefault="00F441BB" w:rsidP="00F441BB">
      <w:pPr>
        <w:pStyle w:val="FootnoteText"/>
        <w:rPr>
          <w:lang w:val="ro-RO"/>
        </w:rPr>
      </w:pPr>
      <w:r>
        <w:rPr>
          <w:rStyle w:val="FootnoteReference"/>
        </w:rPr>
        <w:footnoteRef/>
      </w:r>
      <w:r>
        <w:t xml:space="preserve"> </w:t>
      </w:r>
      <w:hyperlink r:id="rId1" w:history="1">
        <w:r w:rsidRPr="00EC237C">
          <w:rPr>
            <w:rStyle w:val="Hyperlink"/>
          </w:rPr>
          <w:t>https://ec.europa.eu/info/research-and-innovation/strategy/strategy-2020-2024/democracy-and-rights/gender-equality-research-and-innovation_en</w:t>
        </w:r>
      </w:hyperlink>
      <w:r>
        <w:t xml:space="preserve"> </w:t>
      </w:r>
    </w:p>
  </w:footnote>
  <w:footnote w:id="2">
    <w:p w14:paraId="2CDBC784" w14:textId="77777777" w:rsidR="00F441BB" w:rsidRPr="00A34A20" w:rsidRDefault="00F441BB" w:rsidP="00F441BB">
      <w:pPr>
        <w:pStyle w:val="FootnoteText"/>
        <w:rPr>
          <w:lang w:val="ro-RO"/>
        </w:rPr>
      </w:pPr>
      <w:r>
        <w:rPr>
          <w:rStyle w:val="FootnoteReference"/>
        </w:rPr>
        <w:footnoteRef/>
      </w:r>
      <w:r>
        <w:t xml:space="preserve"> </w:t>
      </w:r>
      <w:hyperlink r:id="rId2" w:history="1">
        <w:r w:rsidRPr="00EC237C">
          <w:rPr>
            <w:rStyle w:val="Hyperlink"/>
          </w:rPr>
          <w:t>https://ec.europa.eu/info/policies/justice-and-fundamental-rights/gender-equality/gender-equality-strategy_en</w:t>
        </w:r>
      </w:hyperlink>
      <w:r>
        <w:t xml:space="preserve"> </w:t>
      </w:r>
    </w:p>
  </w:footnote>
  <w:footnote w:id="3">
    <w:p w14:paraId="0681D6D8" w14:textId="77777777" w:rsidR="00F441BB" w:rsidRPr="00B44BED" w:rsidRDefault="00F441BB" w:rsidP="00F441BB">
      <w:pPr>
        <w:pStyle w:val="FootnoteText"/>
        <w:rPr>
          <w:lang w:val="ro-RO"/>
        </w:rPr>
      </w:pPr>
      <w:r>
        <w:rPr>
          <w:rStyle w:val="FootnoteReference"/>
        </w:rPr>
        <w:footnoteRef/>
      </w:r>
      <w:r>
        <w:t xml:space="preserve"> </w:t>
      </w:r>
      <w:hyperlink r:id="rId3" w:history="1">
        <w:r w:rsidRPr="00EC237C">
          <w:rPr>
            <w:rStyle w:val="Hyperlink"/>
          </w:rPr>
          <w:t>https://uefiscdi.gov.ro/plan-egalitate-de-gen-uefiscdi</w:t>
        </w:r>
      </w:hyperlink>
      <w:r>
        <w:t xml:space="preserve"> </w:t>
      </w:r>
    </w:p>
  </w:footnote>
  <w:footnote w:id="4">
    <w:p w14:paraId="1E3796DC" w14:textId="77777777" w:rsidR="00066224" w:rsidRDefault="00072117">
      <w:pPr>
        <w:pBdr>
          <w:top w:val="nil"/>
          <w:left w:val="nil"/>
          <w:bottom w:val="nil"/>
          <w:right w:val="nil"/>
          <w:between w:val="nil"/>
        </w:pBdr>
        <w:spacing w:after="0" w:line="240" w:lineRule="auto"/>
        <w:rPr>
          <w:rFonts w:cs="Arial"/>
          <w:color w:val="000000"/>
          <w:sz w:val="20"/>
          <w:szCs w:val="20"/>
        </w:rPr>
      </w:pPr>
      <w:r>
        <w:rPr>
          <w:rStyle w:val="FootnoteReference"/>
        </w:rPr>
        <w:footnoteRef/>
      </w:r>
      <w:r>
        <w:rPr>
          <w:rFonts w:cs="Arial"/>
          <w:color w:val="000000"/>
          <w:sz w:val="20"/>
          <w:szCs w:val="20"/>
        </w:rPr>
        <w:t xml:space="preserve"> </w:t>
      </w:r>
      <w:hyperlink r:id="rId4">
        <w:r>
          <w:rPr>
            <w:rFonts w:cs="Arial"/>
            <w:color w:val="2998E3"/>
            <w:sz w:val="20"/>
            <w:szCs w:val="20"/>
            <w:u w:val="single"/>
          </w:rPr>
          <w:t>https://cdn2.euraxess.org/sites/default/files/policy_library/ttf_goal_2_results_v1.0.pdf</w:t>
        </w:r>
      </w:hyperlink>
      <w:r>
        <w:rPr>
          <w:rFonts w:cs="Arial"/>
          <w:color w:val="000000"/>
          <w:sz w:val="20"/>
          <w:szCs w:val="20"/>
        </w:rPr>
        <w:t xml:space="preserve"> </w:t>
      </w:r>
    </w:p>
  </w:footnote>
  <w:footnote w:id="5">
    <w:p w14:paraId="55A34379" w14:textId="77777777" w:rsidR="00066224" w:rsidRDefault="00072117">
      <w:pPr>
        <w:pBdr>
          <w:top w:val="nil"/>
          <w:left w:val="nil"/>
          <w:bottom w:val="nil"/>
          <w:right w:val="nil"/>
          <w:between w:val="nil"/>
        </w:pBdr>
        <w:spacing w:after="0" w:line="240" w:lineRule="auto"/>
        <w:rPr>
          <w:rFonts w:cs="Arial"/>
          <w:color w:val="000000"/>
          <w:sz w:val="20"/>
          <w:szCs w:val="20"/>
        </w:rPr>
      </w:pPr>
      <w:r>
        <w:rPr>
          <w:rStyle w:val="FootnoteReference"/>
        </w:rPr>
        <w:footnoteRef/>
      </w:r>
      <w:r>
        <w:rPr>
          <w:rFonts w:cs="Arial"/>
          <w:color w:val="000000"/>
          <w:sz w:val="20"/>
          <w:szCs w:val="20"/>
        </w:rPr>
        <w:t xml:space="preserve"> </w:t>
      </w:r>
      <w:hyperlink r:id="rId5">
        <w:r>
          <w:rPr>
            <w:rFonts w:cs="Arial"/>
            <w:color w:val="2998E3"/>
            <w:sz w:val="20"/>
            <w:szCs w:val="20"/>
            <w:u w:val="single"/>
          </w:rPr>
          <w:t>https://ec.europa.eu/info/policies/justice-and-fundamental-rights/gender-equality/gender-equality-strategy_en</w:t>
        </w:r>
      </w:hyperlink>
      <w:r>
        <w:rPr>
          <w:rFonts w:cs="Arial"/>
          <w:color w:val="000000"/>
          <w:sz w:val="20"/>
          <w:szCs w:val="20"/>
        </w:rPr>
        <w:t xml:space="preserve"> </w:t>
      </w:r>
    </w:p>
  </w:footnote>
  <w:footnote w:id="6">
    <w:p w14:paraId="736052B8" w14:textId="77777777" w:rsidR="00066224" w:rsidRDefault="00072117">
      <w:pPr>
        <w:pBdr>
          <w:top w:val="nil"/>
          <w:left w:val="nil"/>
          <w:bottom w:val="nil"/>
          <w:right w:val="nil"/>
          <w:between w:val="nil"/>
        </w:pBdr>
        <w:spacing w:after="0" w:line="240" w:lineRule="auto"/>
        <w:rPr>
          <w:rFonts w:cs="Arial"/>
          <w:color w:val="000000"/>
          <w:sz w:val="20"/>
          <w:szCs w:val="20"/>
        </w:rPr>
      </w:pPr>
      <w:r>
        <w:rPr>
          <w:rStyle w:val="FootnoteReference"/>
        </w:rPr>
        <w:footnoteRef/>
      </w:r>
      <w:r>
        <w:rPr>
          <w:rFonts w:cs="Arial"/>
          <w:color w:val="000000"/>
          <w:sz w:val="20"/>
          <w:szCs w:val="20"/>
        </w:rPr>
        <w:t xml:space="preserve"> </w:t>
      </w:r>
      <w:hyperlink r:id="rId6">
        <w:r>
          <w:rPr>
            <w:rFonts w:cs="Arial"/>
            <w:color w:val="2998E3"/>
            <w:sz w:val="20"/>
            <w:szCs w:val="20"/>
            <w:u w:val="single"/>
          </w:rPr>
          <w:t>https://op.europa.eu/en/publication-detail/-/publication/ffcb06c3-200a-11ec-bd8e-01aa75ed71a1</w:t>
        </w:r>
      </w:hyperlink>
      <w:r>
        <w:rPr>
          <w:rFonts w:cs="Arial"/>
          <w:color w:val="000000"/>
          <w:sz w:val="20"/>
          <w:szCs w:val="20"/>
        </w:rPr>
        <w:t xml:space="preserve"> </w:t>
      </w:r>
    </w:p>
  </w:footnote>
  <w:footnote w:id="7">
    <w:p w14:paraId="51524DE9" w14:textId="77777777" w:rsidR="00066224" w:rsidRDefault="00072117">
      <w:pPr>
        <w:pBdr>
          <w:top w:val="nil"/>
          <w:left w:val="nil"/>
          <w:bottom w:val="nil"/>
          <w:right w:val="nil"/>
          <w:between w:val="nil"/>
        </w:pBdr>
        <w:spacing w:after="0" w:line="240" w:lineRule="auto"/>
        <w:rPr>
          <w:rFonts w:cs="Arial"/>
          <w:color w:val="000000"/>
          <w:sz w:val="20"/>
          <w:szCs w:val="20"/>
        </w:rPr>
      </w:pPr>
      <w:r>
        <w:rPr>
          <w:rStyle w:val="FootnoteReference"/>
        </w:rPr>
        <w:footnoteRef/>
      </w:r>
      <w:r>
        <w:rPr>
          <w:rFonts w:cs="Arial"/>
          <w:color w:val="000000"/>
          <w:sz w:val="20"/>
          <w:szCs w:val="20"/>
        </w:rPr>
        <w:t xml:space="preserve"> </w:t>
      </w:r>
      <w:hyperlink r:id="rId7">
        <w:r>
          <w:rPr>
            <w:rFonts w:cs="Arial"/>
            <w:color w:val="2998E3"/>
            <w:sz w:val="20"/>
            <w:szCs w:val="20"/>
            <w:u w:val="single"/>
          </w:rPr>
          <w:t>https://eige.europa.eu/</w:t>
        </w:r>
      </w:hyperlink>
      <w:r>
        <w:rPr>
          <w:rFonts w:cs="Arial"/>
          <w:color w:val="000000"/>
          <w:sz w:val="20"/>
          <w:szCs w:val="20"/>
        </w:rPr>
        <w:t xml:space="preserve"> </w:t>
      </w:r>
    </w:p>
  </w:footnote>
  <w:footnote w:id="8">
    <w:p w14:paraId="2B25D484" w14:textId="7870EF8C" w:rsidR="000A297F" w:rsidRPr="000A297F" w:rsidRDefault="000A297F">
      <w:pPr>
        <w:pStyle w:val="FootnoteText"/>
        <w:rPr>
          <w:lang w:val="en-US"/>
        </w:rPr>
      </w:pPr>
      <w:r>
        <w:rPr>
          <w:rStyle w:val="FootnoteReference"/>
        </w:rPr>
        <w:footnoteRef/>
      </w:r>
      <w:r>
        <w:t xml:space="preserve"> </w:t>
      </w:r>
      <w:bookmarkStart w:id="11" w:name="_Hlk92867911"/>
      <w:r w:rsidR="00A31889">
        <w:fldChar w:fldCharType="begin"/>
      </w:r>
      <w:r w:rsidR="00A31889">
        <w:instrText xml:space="preserve"> HYPERLINK "</w:instrText>
      </w:r>
      <w:r w:rsidR="00A31889" w:rsidRPr="00A31889">
        <w:instrText>https://uefiscdi.gov.ro/plan-egalitate-de-gen-uefiscdi</w:instrText>
      </w:r>
      <w:r w:rsidR="00A31889">
        <w:instrText xml:space="preserve">" </w:instrText>
      </w:r>
      <w:r w:rsidR="00A31889">
        <w:fldChar w:fldCharType="separate"/>
      </w:r>
      <w:r w:rsidR="00A31889" w:rsidRPr="00763EA5">
        <w:rPr>
          <w:rStyle w:val="Hyperlink"/>
        </w:rPr>
        <w:t>https://uefiscdi.gov.ro/plan-egalitate-de-gen-uefiscdi</w:t>
      </w:r>
      <w:r w:rsidR="00A31889">
        <w:fldChar w:fldCharType="end"/>
      </w:r>
      <w:r w:rsidR="00A31889">
        <w:t xml:space="preserve"> </w:t>
      </w:r>
      <w:bookmarkEnd w:id="11"/>
    </w:p>
  </w:footnote>
  <w:footnote w:id="9">
    <w:p w14:paraId="5652F3BC" w14:textId="77777777" w:rsidR="00B80FA2" w:rsidRPr="005956D7" w:rsidRDefault="00B80FA2" w:rsidP="00B80FA2">
      <w:pPr>
        <w:spacing w:after="0" w:line="240" w:lineRule="auto"/>
        <w:jc w:val="both"/>
        <w:rPr>
          <w:rFonts w:eastAsia="Times New Roman"/>
          <w:color w:val="000000"/>
          <w:lang w:val="ro-RO"/>
        </w:rPr>
      </w:pPr>
      <w:r w:rsidRPr="003F7CAA">
        <w:rPr>
          <w:rStyle w:val="FootnoteReference"/>
        </w:rPr>
        <w:footnoteRef/>
      </w:r>
      <w:r w:rsidRPr="003F7CAA">
        <w:t xml:space="preserve"> </w:t>
      </w:r>
      <w:r w:rsidRPr="005956D7">
        <w:rPr>
          <w:rFonts w:eastAsia="Times New Roman"/>
          <w:sz w:val="20"/>
          <w:szCs w:val="20"/>
          <w:lang w:val="ro-RO"/>
        </w:rPr>
        <w:t xml:space="preserve">Abordarea este legată de Strategia europeană pentru egalitatea de gen 2020-2025 a Comisiei Europene, care a anunțat ambiția pentru o cerință GEP pentru organizațiile participante. Consiliul Uniunii Europene, în concluziile sale privind Noul Spațiu European de Cercetare (SER) din decembrie 2020, a cerut, de asemenea, Comisiei și statelor membre să </w:t>
      </w:r>
      <w:r w:rsidRPr="0062361B">
        <w:rPr>
          <w:rFonts w:eastAsia="Times New Roman"/>
          <w:sz w:val="20"/>
          <w:szCs w:val="20"/>
          <w:lang w:val="ro-RO"/>
        </w:rPr>
        <w:t>acorde</w:t>
      </w:r>
      <w:r w:rsidRPr="005956D7">
        <w:rPr>
          <w:rFonts w:eastAsia="Times New Roman"/>
          <w:sz w:val="20"/>
          <w:szCs w:val="20"/>
          <w:lang w:val="ro-RO"/>
        </w:rPr>
        <w:t xml:space="preserve"> o atenție reînnoită asupra egalității de gen și a integrării </w:t>
      </w:r>
      <w:r w:rsidRPr="0062361B">
        <w:rPr>
          <w:rFonts w:eastAsia="Times New Roman"/>
          <w:sz w:val="20"/>
          <w:szCs w:val="20"/>
          <w:lang w:val="ro-RO"/>
        </w:rPr>
        <w:t xml:space="preserve">acestei </w:t>
      </w:r>
      <w:r w:rsidRPr="005956D7">
        <w:rPr>
          <w:rFonts w:eastAsia="Times New Roman"/>
          <w:sz w:val="20"/>
          <w:szCs w:val="20"/>
          <w:lang w:val="ro-RO"/>
        </w:rPr>
        <w:t>perspective, inclusiv prin GEP-uri și integrarea dimensiunii de gen. în R&amp;I</w:t>
      </w:r>
      <w:r w:rsidRPr="005956D7">
        <w:rPr>
          <w:rFonts w:eastAsia="Times New Roman"/>
          <w:color w:val="000000"/>
          <w:sz w:val="20"/>
          <w:szCs w:val="20"/>
          <w:lang w:val="ro-RO"/>
        </w:rPr>
        <w:t xml:space="preserve"> (Sursa: </w:t>
      </w:r>
      <w:hyperlink r:id="rId8" w:history="1">
        <w:r w:rsidRPr="005956D7">
          <w:rPr>
            <w:rFonts w:eastAsia="Times New Roman"/>
            <w:color w:val="0563C1"/>
            <w:sz w:val="20"/>
            <w:szCs w:val="20"/>
            <w:u w:val="single"/>
            <w:lang w:val="ro-RO"/>
          </w:rPr>
          <w:t>https://ec.europa.eu/info/policies/justice-and-fundamental-rights/gender-equality/gender-equality-strategy_en</w:t>
        </w:r>
      </w:hyperlink>
      <w:r w:rsidRPr="005956D7">
        <w:rPr>
          <w:rFonts w:eastAsia="Times New Roman"/>
          <w:color w:val="000000"/>
          <w:sz w:val="20"/>
          <w:szCs w:val="20"/>
          <w:lang w:val="ro-RO"/>
        </w:rPr>
        <w:t>)</w:t>
      </w:r>
    </w:p>
    <w:p w14:paraId="475D4724" w14:textId="77777777" w:rsidR="00B80FA2" w:rsidRPr="003F7CAA" w:rsidRDefault="00B80FA2" w:rsidP="00B80FA2">
      <w:pPr>
        <w:pStyle w:val="FootnoteText"/>
        <w:rPr>
          <w:lang w:val="ro-RO"/>
        </w:rPr>
      </w:pPr>
    </w:p>
  </w:footnote>
  <w:footnote w:id="10">
    <w:p w14:paraId="607F13BB" w14:textId="77777777" w:rsidR="00B80FA2" w:rsidRPr="003F7CAA" w:rsidRDefault="00B80FA2" w:rsidP="00B80FA2">
      <w:pPr>
        <w:pStyle w:val="FootnoteText"/>
        <w:jc w:val="both"/>
        <w:rPr>
          <w:lang w:val="ro-RO"/>
        </w:rPr>
      </w:pPr>
      <w:r w:rsidRPr="003F7CAA">
        <w:rPr>
          <w:rStyle w:val="FootnoteReference"/>
        </w:rPr>
        <w:footnoteRef/>
      </w:r>
      <w:r w:rsidRPr="003F7CAA">
        <w:t xml:space="preserve"> </w:t>
      </w:r>
      <w:r w:rsidRPr="005956D7">
        <w:rPr>
          <w:rFonts w:eastAsia="Times New Roman"/>
          <w:color w:val="000000"/>
          <w:lang w:val="ro-RO"/>
        </w:rPr>
        <w:t>Volumul și structura resurselor dedicate pentru dezvoltarea și implementarea GEP ar trebui să fie adecvate dimensiunii și nevoilor organizației și GEP-ului acesteia. Vor fi necesare resurse pe parcursul întregului GEP, inclusiv audit, planificare, implementare, monitorizare și revizuire.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911"/>
    <w:multiLevelType w:val="multilevel"/>
    <w:tmpl w:val="DF288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A70C7"/>
    <w:multiLevelType w:val="hybridMultilevel"/>
    <w:tmpl w:val="7C8694E2"/>
    <w:lvl w:ilvl="0" w:tplc="8B6635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11889"/>
    <w:multiLevelType w:val="hybridMultilevel"/>
    <w:tmpl w:val="BDEE0C7C"/>
    <w:lvl w:ilvl="0" w:tplc="8B66359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C3FEB"/>
    <w:multiLevelType w:val="hybridMultilevel"/>
    <w:tmpl w:val="D3BE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94DFC"/>
    <w:multiLevelType w:val="multilevel"/>
    <w:tmpl w:val="0AAE0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EB40C4"/>
    <w:multiLevelType w:val="multilevel"/>
    <w:tmpl w:val="A030E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7E0082"/>
    <w:multiLevelType w:val="hybridMultilevel"/>
    <w:tmpl w:val="2D5A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C44EDB"/>
    <w:multiLevelType w:val="multilevel"/>
    <w:tmpl w:val="FF948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1F6A48"/>
    <w:multiLevelType w:val="hybridMultilevel"/>
    <w:tmpl w:val="8C0C23C2"/>
    <w:lvl w:ilvl="0" w:tplc="11FC55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6"/>
  </w:num>
  <w:num w:numId="6">
    <w:abstractNumId w:val="3"/>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24"/>
    <w:rsid w:val="00024C7D"/>
    <w:rsid w:val="00066224"/>
    <w:rsid w:val="00072117"/>
    <w:rsid w:val="00074179"/>
    <w:rsid w:val="000A297F"/>
    <w:rsid w:val="001A64C2"/>
    <w:rsid w:val="001B4020"/>
    <w:rsid w:val="00286A32"/>
    <w:rsid w:val="00330E40"/>
    <w:rsid w:val="003902BE"/>
    <w:rsid w:val="00405C50"/>
    <w:rsid w:val="00502076"/>
    <w:rsid w:val="00543EE8"/>
    <w:rsid w:val="006C1288"/>
    <w:rsid w:val="008F28F8"/>
    <w:rsid w:val="00977F94"/>
    <w:rsid w:val="00A31889"/>
    <w:rsid w:val="00A31E38"/>
    <w:rsid w:val="00B15F57"/>
    <w:rsid w:val="00B701E0"/>
    <w:rsid w:val="00B80FA2"/>
    <w:rsid w:val="00C67DD5"/>
    <w:rsid w:val="00D0243F"/>
    <w:rsid w:val="00E836FC"/>
    <w:rsid w:val="00ED38C2"/>
    <w:rsid w:val="00F1783C"/>
    <w:rsid w:val="00F4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8DC4"/>
  <w15:docId w15:val="{3845CA2A-51EC-4453-9276-0561A05C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52"/>
    <w:rPr>
      <w:rFonts w:cstheme="minorHAnsi"/>
    </w:rPr>
  </w:style>
  <w:style w:type="paragraph" w:styleId="Heading1">
    <w:name w:val="heading 1"/>
    <w:basedOn w:val="Normal"/>
    <w:next w:val="Normal"/>
    <w:link w:val="Heading1Char"/>
    <w:uiPriority w:val="9"/>
    <w:qFormat/>
    <w:rsid w:val="00FE0842"/>
    <w:pPr>
      <w:keepNext/>
      <w:keepLines/>
      <w:spacing w:after="160"/>
      <w:outlineLvl w:val="0"/>
    </w:pPr>
    <w:rPr>
      <w:rFonts w:asciiTheme="majorHAnsi" w:eastAsiaTheme="majorEastAsia" w:hAnsiTheme="majorHAnsi" w:cstheme="majorBidi"/>
      <w:b/>
      <w:bCs/>
      <w:color w:val="262626" w:themeColor="text1" w:themeTint="D9"/>
      <w:sz w:val="28"/>
      <w:szCs w:val="28"/>
    </w:rPr>
  </w:style>
  <w:style w:type="paragraph" w:styleId="Heading2">
    <w:name w:val="heading 2"/>
    <w:basedOn w:val="Normal"/>
    <w:next w:val="Normal"/>
    <w:link w:val="Heading2Char"/>
    <w:uiPriority w:val="9"/>
    <w:unhideWhenUsed/>
    <w:qFormat/>
    <w:rsid w:val="00460502"/>
    <w:pPr>
      <w:keepNext/>
      <w:keepLines/>
      <w:spacing w:after="160"/>
      <w:outlineLvl w:val="1"/>
    </w:pPr>
    <w:rPr>
      <w:rFonts w:asciiTheme="majorHAnsi" w:eastAsiaTheme="majorEastAsia" w:hAnsiTheme="majorHAnsi" w:cstheme="majorBidi"/>
      <w:b/>
      <w:bCs/>
      <w:color w:val="262626" w:themeColor="text1" w:themeTint="D9"/>
      <w:sz w:val="24"/>
      <w:szCs w:val="24"/>
    </w:rPr>
  </w:style>
  <w:style w:type="paragraph" w:styleId="Heading3">
    <w:name w:val="heading 3"/>
    <w:basedOn w:val="Normal"/>
    <w:next w:val="Normal"/>
    <w:link w:val="Heading3Char"/>
    <w:uiPriority w:val="9"/>
    <w:semiHidden/>
    <w:unhideWhenUsed/>
    <w:qFormat/>
    <w:rsid w:val="009224F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9224F3"/>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9224F3"/>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9224F3"/>
    <w:pPr>
      <w:keepNext/>
      <w:keepLines/>
      <w:spacing w:before="40" w:after="0"/>
      <w:outlineLvl w:val="5"/>
    </w:pPr>
  </w:style>
  <w:style w:type="paragraph" w:styleId="Heading7">
    <w:name w:val="heading 7"/>
    <w:basedOn w:val="Normal"/>
    <w:next w:val="Normal"/>
    <w:link w:val="Heading7Char"/>
    <w:uiPriority w:val="9"/>
    <w:semiHidden/>
    <w:unhideWhenUsed/>
    <w:qFormat/>
    <w:rsid w:val="009224F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224F3"/>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9224F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4F3"/>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FE0842"/>
    <w:rPr>
      <w:rFonts w:asciiTheme="majorHAnsi" w:eastAsiaTheme="majorEastAsia" w:hAnsiTheme="majorHAnsi" w:cstheme="majorBidi"/>
      <w:b/>
      <w:bCs/>
      <w:color w:val="262626" w:themeColor="text1" w:themeTint="D9"/>
      <w:sz w:val="28"/>
      <w:szCs w:val="28"/>
    </w:rPr>
  </w:style>
  <w:style w:type="character" w:customStyle="1" w:styleId="Heading2Char">
    <w:name w:val="Heading 2 Char"/>
    <w:basedOn w:val="DefaultParagraphFont"/>
    <w:link w:val="Heading2"/>
    <w:uiPriority w:val="9"/>
    <w:rsid w:val="00460502"/>
    <w:rPr>
      <w:rFonts w:asciiTheme="majorHAnsi" w:eastAsiaTheme="majorEastAsia" w:hAnsiTheme="majorHAnsi" w:cstheme="majorBidi"/>
      <w:b/>
      <w:bCs/>
      <w:color w:val="262626" w:themeColor="text1" w:themeTint="D9"/>
      <w:sz w:val="24"/>
      <w:szCs w:val="24"/>
    </w:rPr>
  </w:style>
  <w:style w:type="character" w:customStyle="1" w:styleId="Heading3Char">
    <w:name w:val="Heading 3 Char"/>
    <w:basedOn w:val="DefaultParagraphFont"/>
    <w:link w:val="Heading3"/>
    <w:uiPriority w:val="9"/>
    <w:semiHidden/>
    <w:rsid w:val="009224F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9224F3"/>
    <w:rPr>
      <w:i/>
      <w:iCs/>
    </w:rPr>
  </w:style>
  <w:style w:type="character" w:customStyle="1" w:styleId="Heading5Char">
    <w:name w:val="Heading 5 Char"/>
    <w:basedOn w:val="DefaultParagraphFont"/>
    <w:link w:val="Heading5"/>
    <w:uiPriority w:val="9"/>
    <w:semiHidden/>
    <w:rsid w:val="009224F3"/>
    <w:rPr>
      <w:color w:val="404040" w:themeColor="text1" w:themeTint="BF"/>
    </w:rPr>
  </w:style>
  <w:style w:type="character" w:customStyle="1" w:styleId="Heading6Char">
    <w:name w:val="Heading 6 Char"/>
    <w:basedOn w:val="DefaultParagraphFont"/>
    <w:link w:val="Heading6"/>
    <w:uiPriority w:val="9"/>
    <w:semiHidden/>
    <w:rsid w:val="009224F3"/>
  </w:style>
  <w:style w:type="character" w:customStyle="1" w:styleId="Heading7Char">
    <w:name w:val="Heading 7 Char"/>
    <w:basedOn w:val="DefaultParagraphFont"/>
    <w:link w:val="Heading7"/>
    <w:uiPriority w:val="9"/>
    <w:semiHidden/>
    <w:rsid w:val="009224F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224F3"/>
    <w:rPr>
      <w:color w:val="262626" w:themeColor="text1" w:themeTint="D9"/>
      <w:sz w:val="21"/>
      <w:szCs w:val="21"/>
    </w:rPr>
  </w:style>
  <w:style w:type="character" w:customStyle="1" w:styleId="Heading9Char">
    <w:name w:val="Heading 9 Char"/>
    <w:basedOn w:val="DefaultParagraphFont"/>
    <w:link w:val="Heading9"/>
    <w:uiPriority w:val="9"/>
    <w:semiHidden/>
    <w:rsid w:val="009224F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224F3"/>
    <w:pPr>
      <w:spacing w:after="200" w:line="240" w:lineRule="auto"/>
    </w:pPr>
    <w:rPr>
      <w:i/>
      <w:iCs/>
      <w:color w:val="637052" w:themeColor="text2"/>
      <w:sz w:val="18"/>
      <w:szCs w:val="18"/>
    </w:rPr>
  </w:style>
  <w:style w:type="character" w:customStyle="1" w:styleId="TitleChar">
    <w:name w:val="Title Char"/>
    <w:basedOn w:val="DefaultParagraphFont"/>
    <w:link w:val="Title"/>
    <w:uiPriority w:val="10"/>
    <w:rsid w:val="009224F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9224F3"/>
    <w:rPr>
      <w:color w:val="5A5A5A" w:themeColor="text1" w:themeTint="A5"/>
      <w:spacing w:val="15"/>
    </w:rPr>
  </w:style>
  <w:style w:type="character" w:styleId="Strong">
    <w:name w:val="Strong"/>
    <w:basedOn w:val="DefaultParagraphFont"/>
    <w:uiPriority w:val="22"/>
    <w:qFormat/>
    <w:rsid w:val="009224F3"/>
    <w:rPr>
      <w:b/>
      <w:bCs/>
      <w:color w:val="auto"/>
    </w:rPr>
  </w:style>
  <w:style w:type="character" w:styleId="Emphasis">
    <w:name w:val="Emphasis"/>
    <w:basedOn w:val="DefaultParagraphFont"/>
    <w:uiPriority w:val="20"/>
    <w:qFormat/>
    <w:rsid w:val="009224F3"/>
    <w:rPr>
      <w:i/>
      <w:iCs/>
      <w:color w:val="auto"/>
    </w:rPr>
  </w:style>
  <w:style w:type="paragraph" w:styleId="NoSpacing">
    <w:name w:val="No Spacing"/>
    <w:uiPriority w:val="1"/>
    <w:qFormat/>
    <w:rsid w:val="009224F3"/>
    <w:pPr>
      <w:spacing w:after="0" w:line="240" w:lineRule="auto"/>
    </w:pPr>
  </w:style>
  <w:style w:type="paragraph" w:styleId="ListParagraph">
    <w:name w:val="List Paragraph"/>
    <w:basedOn w:val="Normal"/>
    <w:uiPriority w:val="34"/>
    <w:qFormat/>
    <w:rsid w:val="009224F3"/>
    <w:pPr>
      <w:ind w:left="720"/>
      <w:contextualSpacing/>
    </w:pPr>
  </w:style>
  <w:style w:type="paragraph" w:styleId="Quote">
    <w:name w:val="Quote"/>
    <w:basedOn w:val="Normal"/>
    <w:next w:val="Normal"/>
    <w:link w:val="QuoteChar"/>
    <w:uiPriority w:val="29"/>
    <w:qFormat/>
    <w:rsid w:val="009224F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224F3"/>
    <w:rPr>
      <w:i/>
      <w:iCs/>
      <w:color w:val="404040" w:themeColor="text1" w:themeTint="BF"/>
    </w:rPr>
  </w:style>
  <w:style w:type="paragraph" w:styleId="IntenseQuote">
    <w:name w:val="Intense Quote"/>
    <w:basedOn w:val="Normal"/>
    <w:next w:val="Normal"/>
    <w:link w:val="IntenseQuoteChar"/>
    <w:uiPriority w:val="30"/>
    <w:qFormat/>
    <w:rsid w:val="009224F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9224F3"/>
    <w:rPr>
      <w:i/>
      <w:iCs/>
      <w:color w:val="404040" w:themeColor="text1" w:themeTint="BF"/>
    </w:rPr>
  </w:style>
  <w:style w:type="character" w:styleId="SubtleEmphasis">
    <w:name w:val="Subtle Emphasis"/>
    <w:basedOn w:val="DefaultParagraphFont"/>
    <w:uiPriority w:val="19"/>
    <w:qFormat/>
    <w:rsid w:val="009224F3"/>
    <w:rPr>
      <w:i/>
      <w:iCs/>
      <w:color w:val="404040" w:themeColor="text1" w:themeTint="BF"/>
    </w:rPr>
  </w:style>
  <w:style w:type="character" w:styleId="IntenseEmphasis">
    <w:name w:val="Intense Emphasis"/>
    <w:basedOn w:val="DefaultParagraphFont"/>
    <w:uiPriority w:val="21"/>
    <w:qFormat/>
    <w:rsid w:val="009224F3"/>
    <w:rPr>
      <w:b/>
      <w:bCs/>
      <w:i/>
      <w:iCs/>
      <w:color w:val="auto"/>
    </w:rPr>
  </w:style>
  <w:style w:type="character" w:styleId="SubtleReference">
    <w:name w:val="Subtle Reference"/>
    <w:basedOn w:val="DefaultParagraphFont"/>
    <w:uiPriority w:val="31"/>
    <w:qFormat/>
    <w:rsid w:val="009224F3"/>
    <w:rPr>
      <w:smallCaps/>
      <w:color w:val="404040" w:themeColor="text1" w:themeTint="BF"/>
    </w:rPr>
  </w:style>
  <w:style w:type="character" w:styleId="IntenseReference">
    <w:name w:val="Intense Reference"/>
    <w:basedOn w:val="DefaultParagraphFont"/>
    <w:uiPriority w:val="32"/>
    <w:qFormat/>
    <w:rsid w:val="009224F3"/>
    <w:rPr>
      <w:b/>
      <w:bCs/>
      <w:smallCaps/>
      <w:color w:val="404040" w:themeColor="text1" w:themeTint="BF"/>
      <w:spacing w:val="5"/>
    </w:rPr>
  </w:style>
  <w:style w:type="character" w:styleId="BookTitle">
    <w:name w:val="Book Title"/>
    <w:basedOn w:val="DefaultParagraphFont"/>
    <w:uiPriority w:val="33"/>
    <w:qFormat/>
    <w:rsid w:val="009224F3"/>
    <w:rPr>
      <w:b/>
      <w:bCs/>
      <w:i/>
      <w:iCs/>
      <w:spacing w:val="5"/>
    </w:rPr>
  </w:style>
  <w:style w:type="paragraph" w:styleId="TOCHeading">
    <w:name w:val="TOC Heading"/>
    <w:basedOn w:val="Heading1"/>
    <w:next w:val="Normal"/>
    <w:uiPriority w:val="39"/>
    <w:unhideWhenUsed/>
    <w:qFormat/>
    <w:rsid w:val="009224F3"/>
    <w:pPr>
      <w:outlineLvl w:val="9"/>
    </w:pPr>
  </w:style>
  <w:style w:type="table" w:styleId="TableGrid">
    <w:name w:val="Table Grid"/>
    <w:basedOn w:val="TableNormal"/>
    <w:uiPriority w:val="39"/>
    <w:rsid w:val="00626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F20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0AC"/>
    <w:rPr>
      <w:rFonts w:cstheme="minorHAnsi"/>
      <w:sz w:val="20"/>
      <w:szCs w:val="20"/>
    </w:rPr>
  </w:style>
  <w:style w:type="character" w:styleId="FootnoteReference">
    <w:name w:val="footnote reference"/>
    <w:basedOn w:val="DefaultParagraphFont"/>
    <w:uiPriority w:val="99"/>
    <w:semiHidden/>
    <w:unhideWhenUsed/>
    <w:rsid w:val="004F20AC"/>
    <w:rPr>
      <w:vertAlign w:val="superscript"/>
    </w:rPr>
  </w:style>
  <w:style w:type="paragraph" w:styleId="Header">
    <w:name w:val="header"/>
    <w:basedOn w:val="Normal"/>
    <w:link w:val="HeaderChar"/>
    <w:uiPriority w:val="99"/>
    <w:unhideWhenUsed/>
    <w:rsid w:val="006E7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AC6"/>
    <w:rPr>
      <w:rFonts w:cstheme="minorHAnsi"/>
    </w:rPr>
  </w:style>
  <w:style w:type="paragraph" w:styleId="Footer">
    <w:name w:val="footer"/>
    <w:basedOn w:val="Normal"/>
    <w:link w:val="FooterChar"/>
    <w:uiPriority w:val="99"/>
    <w:unhideWhenUsed/>
    <w:rsid w:val="006E7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AC6"/>
    <w:rPr>
      <w:rFonts w:cstheme="minorHAnsi"/>
    </w:rPr>
  </w:style>
  <w:style w:type="paragraph" w:styleId="TOC1">
    <w:name w:val="toc 1"/>
    <w:basedOn w:val="Normal"/>
    <w:next w:val="Normal"/>
    <w:autoRedefine/>
    <w:uiPriority w:val="39"/>
    <w:unhideWhenUsed/>
    <w:rsid w:val="0056248F"/>
    <w:pPr>
      <w:spacing w:after="100"/>
    </w:pPr>
  </w:style>
  <w:style w:type="paragraph" w:styleId="TOC2">
    <w:name w:val="toc 2"/>
    <w:basedOn w:val="Normal"/>
    <w:next w:val="Normal"/>
    <w:autoRedefine/>
    <w:uiPriority w:val="39"/>
    <w:unhideWhenUsed/>
    <w:rsid w:val="0056248F"/>
    <w:pPr>
      <w:spacing w:after="100"/>
      <w:ind w:left="220"/>
    </w:pPr>
  </w:style>
  <w:style w:type="character" w:styleId="Hyperlink">
    <w:name w:val="Hyperlink"/>
    <w:basedOn w:val="DefaultParagraphFont"/>
    <w:uiPriority w:val="99"/>
    <w:unhideWhenUsed/>
    <w:rsid w:val="0056248F"/>
    <w:rPr>
      <w:color w:val="2998E3" w:themeColor="hyperlink"/>
      <w:u w:val="single"/>
    </w:rPr>
  </w:style>
  <w:style w:type="character" w:customStyle="1" w:styleId="UnresolvedMention1">
    <w:name w:val="Unresolved Mention1"/>
    <w:basedOn w:val="DefaultParagraphFont"/>
    <w:uiPriority w:val="99"/>
    <w:semiHidden/>
    <w:unhideWhenUsed/>
    <w:rsid w:val="00562E5C"/>
    <w:rPr>
      <w:color w:val="605E5C"/>
      <w:shd w:val="clear" w:color="auto" w:fill="E1DFDD"/>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6C1288"/>
    <w:rPr>
      <w:color w:val="605E5C"/>
      <w:shd w:val="clear" w:color="auto" w:fill="E1DFDD"/>
    </w:rPr>
  </w:style>
  <w:style w:type="paragraph" w:styleId="TOC3">
    <w:name w:val="toc 3"/>
    <w:basedOn w:val="Normal"/>
    <w:next w:val="Normal"/>
    <w:autoRedefine/>
    <w:uiPriority w:val="39"/>
    <w:unhideWhenUsed/>
    <w:rsid w:val="008F28F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ige.europa.eu/" TargetMode="External"/><Relationship Id="rId18" Type="http://schemas.openxmlformats.org/officeDocument/2006/relationships/hyperlink" Target="https://www.merriam-webster.com/dictionary/" TargetMode="External"/><Relationship Id="rId26" Type="http://schemas.openxmlformats.org/officeDocument/2006/relationships/hyperlink" Target="https://ec.europa.eu/info/policies/justice-and-fundamental-rights/gender-equality/gender-equality-strategy_en" TargetMode="External"/><Relationship Id="rId21" Type="http://schemas.openxmlformats.org/officeDocument/2006/relationships/hyperlink" Target="https://op.europa.eu/en/publication-detail/-/publication/ffcb06c3-200a-11ec-bd8e-01aa75ed71a1" TargetMode="External"/><Relationship Id="rId34" Type="http://schemas.openxmlformats.org/officeDocument/2006/relationships/hyperlink" Target="https://www.leru.org/publications/equality-diversity-and-inclusion-at-universities" TargetMode="External"/><Relationship Id="rId7" Type="http://schemas.openxmlformats.org/officeDocument/2006/relationships/footnotes" Target="footnotes.xml"/><Relationship Id="rId12" Type="http://schemas.openxmlformats.org/officeDocument/2006/relationships/hyperlink" Target="https://eige.europa.eu/" TargetMode="External"/><Relationship Id="rId17" Type="http://schemas.openxmlformats.org/officeDocument/2006/relationships/hyperlink" Target="https://www.merriam-webster.com/dictionary/" TargetMode="External"/><Relationship Id="rId25" Type="http://schemas.openxmlformats.org/officeDocument/2006/relationships/hyperlink" Target="https://eige.europa.eu/sites/default/files/festa_gender_issues_recruitment_appointment_promotion.pdf" TargetMode="External"/><Relationship Id="rId33" Type="http://schemas.openxmlformats.org/officeDocument/2006/relationships/hyperlink" Target="https://op.europa.eu/en/publication-detail/-/publication/ffcb06c3-200a-11ec-bd8e-01aa75ed71a1"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efiscdi.gov.ro/plan-egalitate-de-gen-uefiscdi" TargetMode="External"/><Relationship Id="rId20" Type="http://schemas.openxmlformats.org/officeDocument/2006/relationships/footer" Target="footer1.xml"/><Relationship Id="rId29" Type="http://schemas.openxmlformats.org/officeDocument/2006/relationships/hyperlink" Target="https://eige.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coe.int/en/web/genderequality/gender-equality-commission" TargetMode="External"/><Relationship Id="rId32" Type="http://schemas.openxmlformats.org/officeDocument/2006/relationships/hyperlink" Target="https://ec.europa.eu/info/funding-tenders/opportunities/docs/2021-2027/horizon/wp-call/2021-2022/wp-13-general-annexes_horizon-2021-2022_en.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ige.europa.eu/" TargetMode="External"/><Relationship Id="rId23" Type="http://schemas.openxmlformats.org/officeDocument/2006/relationships/hyperlink" Target="https://op.europa.eu/en/publication-detail/-/publication/ffcb06c3-200a-11ec-bd8e-01aa75ed71a1" TargetMode="External"/><Relationship Id="rId28" Type="http://schemas.openxmlformats.org/officeDocument/2006/relationships/hyperlink" Target="https://eua.eu/downloads/publications/web_diversity%20equity%20and%20inclusion%20in%20european%20higher%20education%20institutions.pdf" TargetMode="External"/><Relationship Id="rId36" Type="http://schemas.openxmlformats.org/officeDocument/2006/relationships/hyperlink" Target="https://eige.europa.eu/sites/default/files/science_open_research_student_eval_teaching_effectiveness.pdf" TargetMode="External"/><Relationship Id="rId10" Type="http://schemas.openxmlformats.org/officeDocument/2006/relationships/hyperlink" Target="mailto:gep@uefiscdi.ro" TargetMode="External"/><Relationship Id="rId19" Type="http://schemas.openxmlformats.org/officeDocument/2006/relationships/hyperlink" Target="https://www.merriam-webster.com/dictionary/" TargetMode="External"/><Relationship Id="rId31" Type="http://schemas.openxmlformats.org/officeDocument/2006/relationships/hyperlink" Target="https://eige.europa.eu/sites/default/files/reutlingen_university_guidelines_for_using_gender-sensitive_language.pdf" TargetMode="External"/><Relationship Id="rId4" Type="http://schemas.openxmlformats.org/officeDocument/2006/relationships/styles" Target="styles.xml"/><Relationship Id="rId9" Type="http://schemas.openxmlformats.org/officeDocument/2006/relationships/hyperlink" Target="mailto:ncp@uefiscdi.ro" TargetMode="External"/><Relationship Id="rId14" Type="http://schemas.openxmlformats.org/officeDocument/2006/relationships/hyperlink" Target="https://uefiscdi.gov.ro/plan-egalitate-de-gen-uefiscdi" TargetMode="External"/><Relationship Id="rId22" Type="http://schemas.openxmlformats.org/officeDocument/2006/relationships/hyperlink" Target="https://op.europa.eu/en/publication-detail/-/publication/ffcb06c3-200a-11ec-bd8e-01aa75ed71a1" TargetMode="External"/><Relationship Id="rId27" Type="http://schemas.openxmlformats.org/officeDocument/2006/relationships/hyperlink" Target="https://eua.eu/downloads/publications/universities-39-strategies-and-approaches-towards-diversity-equity-and-inclusion.pdf" TargetMode="External"/><Relationship Id="rId30" Type="http://schemas.openxmlformats.org/officeDocument/2006/relationships/hyperlink" Target="https://eige.europa.eu/sites/default/files/garcia_report_mapping_org_work-life_policies_practices.pdf" TargetMode="External"/><Relationship Id="rId35" Type="http://schemas.openxmlformats.org/officeDocument/2006/relationships/hyperlink" Target="https://eige.europa.eu/sites/default/files/se_gender_practical-guide.pdf"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translate.google.com/translate?hl=ro&amp;prev=_t&amp;sl=en&amp;tl=ro&amp;u=https://ec.europa.eu/info/policies/justice-and-fundamental-rights/gender-equality/gender-equality-strategy_en" TargetMode="External"/><Relationship Id="rId3" Type="http://schemas.openxmlformats.org/officeDocument/2006/relationships/hyperlink" Target="https://uefiscdi.gov.ro/plan-egalitate-de-gen-uefiscdi" TargetMode="External"/><Relationship Id="rId7" Type="http://schemas.openxmlformats.org/officeDocument/2006/relationships/hyperlink" Target="https://eige.europa.eu/" TargetMode="External"/><Relationship Id="rId2" Type="http://schemas.openxmlformats.org/officeDocument/2006/relationships/hyperlink" Target="https://ec.europa.eu/info/policies/justice-and-fundamental-rights/gender-equality/gender-equality-strategy_en" TargetMode="External"/><Relationship Id="rId1" Type="http://schemas.openxmlformats.org/officeDocument/2006/relationships/hyperlink" Target="https://ec.europa.eu/info/research-and-innovation/strategy/strategy-2020-2024/democracy-and-rights/gender-equality-research-and-innovation_en" TargetMode="External"/><Relationship Id="rId6" Type="http://schemas.openxmlformats.org/officeDocument/2006/relationships/hyperlink" Target="https://op.europa.eu/en/publication-detail/-/publication/ffcb06c3-200a-11ec-bd8e-01aa75ed71a1" TargetMode="External"/><Relationship Id="rId5" Type="http://schemas.openxmlformats.org/officeDocument/2006/relationships/hyperlink" Target="https://ec.europa.eu/info/policies/justice-and-fundamental-rights/gender-equality/gender-equality-strategy_en" TargetMode="External"/><Relationship Id="rId4" Type="http://schemas.openxmlformats.org/officeDocument/2006/relationships/hyperlink" Target="https://cdn2.euraxess.org/sites/default/files/policy_library/ttf_goal_2_results_v1.0.pdf" TargetMode="External"/></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DuqiZ1QW/osdcRt3L96xHVxQUKQ==">AMUW2mUiiYkMXrQrTwseRR6kQVj4SN2PWEfLYRlpTlLp/In/Sgt9OZNIB5TQbigXY4Jhk0aC++cQwqrVN2MlRn5Vm5JsTmSRqaHs+0yAz6EgJwg1UmBTDLz34k4KTGib91Vy4ukuIc7+AEBJWWYDL9VHoeNpZjbpDlgXvnZG6F8ZL9GbMIFxZP+oCJxraq8a02DsjJfHEChJEjJMKals+4XJ6MfTZ90sLmClhwNKr98kWVOoAqeGQdPOgNa7/kT4enugcP+/BSytxWVu7iYHJJRfTt9Erp3NMA==</go:docsCustomData>
</go:gDocsCustomXmlDataStorage>
</file>

<file path=customXml/itemProps1.xml><?xml version="1.0" encoding="utf-8"?>
<ds:datastoreItem xmlns:ds="http://schemas.openxmlformats.org/officeDocument/2006/customXml" ds:itemID="{A0C36E77-9FC0-406E-88D3-E0F89327176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7426</Words>
  <Characters>42334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FOLEA</dc:creator>
  <cp:lastModifiedBy>Victoria FOLEA</cp:lastModifiedBy>
  <cp:revision>2</cp:revision>
  <dcterms:created xsi:type="dcterms:W3CDTF">2022-01-16T03:41:00Z</dcterms:created>
  <dcterms:modified xsi:type="dcterms:W3CDTF">2022-01-16T03:41:00Z</dcterms:modified>
</cp:coreProperties>
</file>